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1FD455C7"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1D3A5B">
        <w:rPr>
          <w:rFonts w:ascii="Verdana" w:hAnsi="Verdana"/>
          <w:b/>
          <w:bCs/>
          <w:sz w:val="20"/>
          <w:szCs w:val="20"/>
          <w:u w:val="single"/>
        </w:rPr>
        <w:t>10</w:t>
      </w:r>
      <w:r w:rsidR="001D3A5B" w:rsidRPr="001D3A5B">
        <w:rPr>
          <w:rFonts w:ascii="Verdana" w:hAnsi="Verdana"/>
          <w:b/>
          <w:bCs/>
          <w:sz w:val="20"/>
          <w:szCs w:val="20"/>
          <w:u w:val="single"/>
          <w:vertAlign w:val="superscript"/>
        </w:rPr>
        <w:t>th</w:t>
      </w:r>
      <w:r w:rsidR="001D3A5B">
        <w:rPr>
          <w:rFonts w:ascii="Verdana" w:hAnsi="Verdana"/>
          <w:b/>
          <w:bCs/>
          <w:sz w:val="20"/>
          <w:szCs w:val="20"/>
          <w:u w:val="single"/>
        </w:rPr>
        <w:t xml:space="preserve"> March</w:t>
      </w:r>
      <w:r w:rsidR="006F060F">
        <w:rPr>
          <w:rFonts w:ascii="Verdana" w:hAnsi="Verdana"/>
          <w:b/>
          <w:bCs/>
          <w:sz w:val="20"/>
          <w:szCs w:val="20"/>
          <w:u w:val="single"/>
        </w:rPr>
        <w:t xml:space="preserve">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AF224D">
        <w:rPr>
          <w:rFonts w:ascii="Verdana" w:hAnsi="Verdana"/>
          <w:b/>
          <w:bCs/>
          <w:sz w:val="20"/>
          <w:szCs w:val="20"/>
          <w:u w:val="single"/>
        </w:rPr>
        <w:t>Room 2</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689967D0"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A623A6" w:rsidRPr="00A623A6">
        <w:rPr>
          <w:rFonts w:ascii="Verdana" w:hAnsi="Verdana"/>
          <w:sz w:val="20"/>
          <w:szCs w:val="20"/>
        </w:rPr>
        <w:t>Jo Davies</w:t>
      </w:r>
      <w:r w:rsidR="006F060F">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37565C93" w14:textId="7F898ED9" w:rsidR="001D3A5B" w:rsidRPr="0033427D" w:rsidRDefault="001D3A5B" w:rsidP="007600D1">
      <w:pPr>
        <w:jc w:val="both"/>
        <w:rPr>
          <w:rFonts w:ascii="Verdana" w:hAnsi="Verdana"/>
          <w:sz w:val="20"/>
          <w:szCs w:val="20"/>
        </w:rPr>
      </w:pPr>
      <w:r w:rsidRPr="0033427D">
        <w:rPr>
          <w:rFonts w:ascii="Verdana" w:hAnsi="Verdana"/>
          <w:sz w:val="20"/>
          <w:szCs w:val="20"/>
        </w:rPr>
        <w:t xml:space="preserve">Sue Thatcher, </w:t>
      </w:r>
      <w:r w:rsidR="0033427D" w:rsidRPr="0033427D">
        <w:rPr>
          <w:rFonts w:ascii="Verdana" w:hAnsi="Verdana"/>
          <w:sz w:val="20"/>
          <w:szCs w:val="20"/>
        </w:rPr>
        <w:t>Duncan DeGruchy</w:t>
      </w:r>
      <w:r w:rsidR="00946F63">
        <w:rPr>
          <w:rFonts w:ascii="Verdana" w:hAnsi="Verdana"/>
          <w:sz w:val="20"/>
          <w:szCs w:val="20"/>
        </w:rPr>
        <w:t>, Nigel Chetwood, Julian Dickinson</w:t>
      </w:r>
      <w:r w:rsidR="00E0310B">
        <w:rPr>
          <w:rFonts w:ascii="Verdana" w:hAnsi="Verdana"/>
          <w:sz w:val="20"/>
          <w:szCs w:val="20"/>
        </w:rPr>
        <w:t>, Isaac Davies</w:t>
      </w:r>
    </w:p>
    <w:p w14:paraId="0F27098D" w14:textId="77777777" w:rsidR="00D81C55" w:rsidRPr="00783926" w:rsidRDefault="00D81C55" w:rsidP="007600D1">
      <w:pPr>
        <w:jc w:val="both"/>
        <w:rPr>
          <w:rFonts w:ascii="Verdana" w:hAnsi="Verdana"/>
          <w:b/>
          <w:bCs/>
          <w:sz w:val="20"/>
          <w:szCs w:val="20"/>
          <w:u w:val="single"/>
        </w:rPr>
      </w:pPr>
    </w:p>
    <w:p w14:paraId="3331AD43" w14:textId="7473DD18" w:rsidR="00C1516F" w:rsidRDefault="00360ED6" w:rsidP="001F4C03">
      <w:pPr>
        <w:numPr>
          <w:ilvl w:val="0"/>
          <w:numId w:val="38"/>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374F86" w:rsidRPr="00AF4DBE">
        <w:rPr>
          <w:rFonts w:ascii="Verdana" w:hAnsi="Verdana"/>
          <w:b/>
          <w:bCs/>
          <w:sz w:val="20"/>
          <w:szCs w:val="20"/>
        </w:rPr>
        <w:t>3</w:t>
      </w:r>
      <w:r w:rsidR="0033427D" w:rsidRPr="00AF4DBE">
        <w:rPr>
          <w:rFonts w:ascii="Verdana" w:hAnsi="Verdana"/>
          <w:b/>
          <w:bCs/>
          <w:sz w:val="20"/>
          <w:szCs w:val="20"/>
        </w:rPr>
        <w:t>0</w:t>
      </w:r>
      <w:r w:rsidRPr="00AF4DBE">
        <w:rPr>
          <w:rFonts w:ascii="Verdana" w:hAnsi="Verdana"/>
          <w:b/>
          <w:bCs/>
          <w:sz w:val="20"/>
          <w:szCs w:val="20"/>
        </w:rPr>
        <w:t xml:space="preserve">pm in </w:t>
      </w:r>
      <w:r w:rsidR="00B95E84">
        <w:rPr>
          <w:rFonts w:ascii="Verdana" w:hAnsi="Verdana"/>
          <w:b/>
          <w:bCs/>
          <w:sz w:val="20"/>
          <w:szCs w:val="20"/>
        </w:rPr>
        <w:t>Room 2</w:t>
      </w:r>
      <w:r w:rsidR="00C1516F">
        <w:rPr>
          <w:rFonts w:ascii="Verdana" w:hAnsi="Verdana"/>
          <w:b/>
          <w:bCs/>
          <w:sz w:val="20"/>
          <w:szCs w:val="20"/>
        </w:rPr>
        <w:t>.</w:t>
      </w:r>
    </w:p>
    <w:p w14:paraId="6A45F8EC" w14:textId="35A2B735" w:rsidR="00702DAA" w:rsidRPr="00AF4DBE" w:rsidRDefault="00C1516F" w:rsidP="00C1516F">
      <w:pPr>
        <w:ind w:left="785"/>
        <w:jc w:val="both"/>
        <w:rPr>
          <w:rFonts w:ascii="Verdana" w:hAnsi="Verdana"/>
          <w:b/>
          <w:bCs/>
          <w:sz w:val="20"/>
          <w:szCs w:val="20"/>
        </w:rPr>
      </w:pPr>
      <w:r>
        <w:rPr>
          <w:rFonts w:ascii="Verdana" w:hAnsi="Verdana"/>
          <w:sz w:val="20"/>
          <w:szCs w:val="20"/>
        </w:rPr>
        <w:t xml:space="preserve">Stephen advised that </w:t>
      </w:r>
      <w:r w:rsidR="00CB4DF0">
        <w:rPr>
          <w:rFonts w:ascii="Verdana" w:hAnsi="Verdana"/>
          <w:sz w:val="20"/>
          <w:szCs w:val="20"/>
        </w:rPr>
        <w:t>2025 is the</w:t>
      </w:r>
      <w:r w:rsidR="006A2452">
        <w:rPr>
          <w:rFonts w:ascii="Verdana" w:hAnsi="Verdana"/>
          <w:sz w:val="20"/>
          <w:szCs w:val="20"/>
        </w:rPr>
        <w:t xml:space="preserve"> </w:t>
      </w:r>
      <w:r w:rsidR="00CB4DF0">
        <w:rPr>
          <w:rFonts w:ascii="Verdana" w:hAnsi="Verdana"/>
          <w:sz w:val="20"/>
          <w:szCs w:val="20"/>
        </w:rPr>
        <w:t xml:space="preserve">year </w:t>
      </w:r>
      <w:r w:rsidR="006A2452">
        <w:rPr>
          <w:rFonts w:ascii="Verdana" w:hAnsi="Verdana"/>
          <w:sz w:val="20"/>
          <w:szCs w:val="20"/>
        </w:rPr>
        <w:t>for a new electoral rol</w:t>
      </w:r>
      <w:r w:rsidR="00005A5E">
        <w:rPr>
          <w:rFonts w:ascii="Verdana" w:hAnsi="Verdana"/>
          <w:sz w:val="20"/>
          <w:szCs w:val="20"/>
        </w:rPr>
        <w:t>l</w:t>
      </w:r>
      <w:r w:rsidR="006A2452">
        <w:rPr>
          <w:rFonts w:ascii="Verdana" w:hAnsi="Verdana"/>
          <w:sz w:val="20"/>
          <w:szCs w:val="20"/>
        </w:rPr>
        <w:t xml:space="preserve"> </w:t>
      </w:r>
      <w:r w:rsidR="00F63C34">
        <w:rPr>
          <w:rFonts w:ascii="Verdana" w:hAnsi="Verdana"/>
          <w:sz w:val="20"/>
          <w:szCs w:val="20"/>
        </w:rPr>
        <w:t>where everyone must come off the rol</w:t>
      </w:r>
      <w:r w:rsidR="00005A5E">
        <w:rPr>
          <w:rFonts w:ascii="Verdana" w:hAnsi="Verdana"/>
          <w:sz w:val="20"/>
          <w:szCs w:val="20"/>
        </w:rPr>
        <w:t>l</w:t>
      </w:r>
      <w:r w:rsidR="00F63C34">
        <w:rPr>
          <w:rFonts w:ascii="Verdana" w:hAnsi="Verdana"/>
          <w:sz w:val="20"/>
          <w:szCs w:val="20"/>
        </w:rPr>
        <w:t xml:space="preserve"> and re-apply</w:t>
      </w:r>
      <w:r w:rsidR="00D93774">
        <w:rPr>
          <w:rFonts w:ascii="Verdana" w:hAnsi="Verdana"/>
          <w:sz w:val="20"/>
          <w:szCs w:val="20"/>
        </w:rPr>
        <w:t xml:space="preserve"> and this is an opportunity </w:t>
      </w:r>
      <w:r w:rsidR="00E0310B">
        <w:rPr>
          <w:rFonts w:ascii="Verdana" w:hAnsi="Verdana"/>
          <w:sz w:val="20"/>
          <w:szCs w:val="20"/>
        </w:rPr>
        <w:t>for</w:t>
      </w:r>
      <w:r w:rsidR="00D93774">
        <w:rPr>
          <w:rFonts w:ascii="Verdana" w:hAnsi="Verdana"/>
          <w:sz w:val="20"/>
          <w:szCs w:val="20"/>
        </w:rPr>
        <w:t xml:space="preserve"> expressing a belonging to Holy Trinity Tewkesbury.  </w:t>
      </w:r>
      <w:r w:rsidR="0055009B">
        <w:rPr>
          <w:rFonts w:ascii="Verdana" w:hAnsi="Verdana"/>
          <w:sz w:val="20"/>
          <w:szCs w:val="20"/>
        </w:rPr>
        <w:t xml:space="preserve">Applications can be made on-line or </w:t>
      </w:r>
      <w:r w:rsidR="00E0310B">
        <w:rPr>
          <w:rFonts w:ascii="Verdana" w:hAnsi="Verdana"/>
          <w:sz w:val="20"/>
          <w:szCs w:val="20"/>
        </w:rPr>
        <w:t>hard copy (</w:t>
      </w:r>
      <w:r w:rsidR="0055009B">
        <w:rPr>
          <w:rFonts w:ascii="Verdana" w:hAnsi="Verdana"/>
          <w:sz w:val="20"/>
          <w:szCs w:val="20"/>
        </w:rPr>
        <w:t>b</w:t>
      </w:r>
      <w:r>
        <w:rPr>
          <w:rFonts w:ascii="Verdana" w:hAnsi="Verdana"/>
          <w:sz w:val="20"/>
          <w:szCs w:val="20"/>
        </w:rPr>
        <w:t>lank electoral rol</w:t>
      </w:r>
      <w:r w:rsidR="00E0310B">
        <w:rPr>
          <w:rFonts w:ascii="Verdana" w:hAnsi="Verdana"/>
          <w:sz w:val="20"/>
          <w:szCs w:val="20"/>
        </w:rPr>
        <w:t>l</w:t>
      </w:r>
      <w:r>
        <w:rPr>
          <w:rFonts w:ascii="Verdana" w:hAnsi="Verdana"/>
          <w:sz w:val="20"/>
          <w:szCs w:val="20"/>
        </w:rPr>
        <w:t xml:space="preserve"> forms </w:t>
      </w:r>
      <w:r w:rsidR="00E0310B">
        <w:rPr>
          <w:rFonts w:ascii="Verdana" w:hAnsi="Verdana"/>
          <w:sz w:val="20"/>
          <w:szCs w:val="20"/>
        </w:rPr>
        <w:t>are</w:t>
      </w:r>
      <w:r w:rsidR="00F63C34">
        <w:rPr>
          <w:rFonts w:ascii="Verdana" w:hAnsi="Verdana"/>
          <w:sz w:val="20"/>
          <w:szCs w:val="20"/>
        </w:rPr>
        <w:t xml:space="preserve"> available </w:t>
      </w:r>
      <w:r>
        <w:rPr>
          <w:rFonts w:ascii="Verdana" w:hAnsi="Verdana"/>
          <w:sz w:val="20"/>
          <w:szCs w:val="20"/>
        </w:rPr>
        <w:t>to complete</w:t>
      </w:r>
      <w:r w:rsidR="00D366F5" w:rsidRPr="00AF4DBE">
        <w:rPr>
          <w:rFonts w:ascii="Verdana" w:hAnsi="Verdana"/>
          <w:b/>
          <w:bCs/>
          <w:sz w:val="20"/>
          <w:szCs w:val="20"/>
        </w:rPr>
        <w:t xml:space="preserve"> </w:t>
      </w:r>
      <w:r w:rsidR="00F63C34" w:rsidRPr="00F63C34">
        <w:rPr>
          <w:rFonts w:ascii="Verdana" w:hAnsi="Verdana"/>
          <w:sz w:val="20"/>
          <w:szCs w:val="20"/>
        </w:rPr>
        <w:t>i</w:t>
      </w:r>
      <w:r w:rsidR="00E0310B">
        <w:rPr>
          <w:rFonts w:ascii="Verdana" w:hAnsi="Verdana"/>
          <w:sz w:val="20"/>
          <w:szCs w:val="20"/>
        </w:rPr>
        <w:t>n the Foyer).</w:t>
      </w:r>
    </w:p>
    <w:p w14:paraId="24F6185C" w14:textId="77777777" w:rsidR="00503BB4" w:rsidRPr="0033427D" w:rsidRDefault="00503BB4" w:rsidP="00503BB4">
      <w:pPr>
        <w:ind w:left="360"/>
        <w:jc w:val="both"/>
        <w:rPr>
          <w:rFonts w:ascii="Verdana" w:hAnsi="Verdana"/>
          <w:sz w:val="20"/>
          <w:szCs w:val="20"/>
        </w:rPr>
      </w:pPr>
    </w:p>
    <w:p w14:paraId="196B5CC3" w14:textId="1B1679F6" w:rsidR="00783926" w:rsidRDefault="00A16ECD" w:rsidP="001F4C03">
      <w:pPr>
        <w:numPr>
          <w:ilvl w:val="0"/>
          <w:numId w:val="38"/>
        </w:numPr>
        <w:jc w:val="both"/>
        <w:rPr>
          <w:rFonts w:ascii="Verdana" w:hAnsi="Verdana"/>
          <w:b/>
          <w:bCs/>
          <w:sz w:val="20"/>
          <w:szCs w:val="20"/>
        </w:rPr>
      </w:pPr>
      <w:r w:rsidRPr="0037427E">
        <w:rPr>
          <w:rFonts w:ascii="Verdana" w:hAnsi="Verdana"/>
          <w:b/>
          <w:bCs/>
          <w:sz w:val="20"/>
          <w:szCs w:val="20"/>
        </w:rPr>
        <w:t>Opening devotions</w:t>
      </w:r>
      <w:r w:rsidR="00593E84">
        <w:rPr>
          <w:rFonts w:ascii="Verdana" w:hAnsi="Verdana"/>
          <w:b/>
          <w:bCs/>
          <w:sz w:val="20"/>
          <w:szCs w:val="20"/>
        </w:rPr>
        <w:t>.</w:t>
      </w:r>
    </w:p>
    <w:p w14:paraId="7BC1D30A" w14:textId="2C854BAB" w:rsidR="00593E84" w:rsidRPr="00593E84" w:rsidRDefault="00593E84" w:rsidP="00593E84">
      <w:pPr>
        <w:ind w:left="785"/>
        <w:jc w:val="both"/>
        <w:rPr>
          <w:rFonts w:ascii="Verdana" w:hAnsi="Verdana"/>
          <w:sz w:val="20"/>
          <w:szCs w:val="20"/>
        </w:rPr>
      </w:pPr>
      <w:r w:rsidRPr="00593E84">
        <w:rPr>
          <w:rFonts w:ascii="Verdana" w:hAnsi="Verdana"/>
          <w:sz w:val="20"/>
          <w:szCs w:val="20"/>
        </w:rPr>
        <w:t>Prayer was given</w:t>
      </w:r>
      <w:r>
        <w:rPr>
          <w:rFonts w:ascii="Verdana" w:hAnsi="Verdana"/>
          <w:sz w:val="20"/>
          <w:szCs w:val="20"/>
        </w:rPr>
        <w:t xml:space="preserve"> thanking God for our life together as part of this Community</w:t>
      </w:r>
      <w:r w:rsidR="002327BA">
        <w:rPr>
          <w:rFonts w:ascii="Verdana" w:hAnsi="Verdana"/>
          <w:sz w:val="20"/>
          <w:szCs w:val="20"/>
        </w:rPr>
        <w:t xml:space="preserve"> and for the discussions this evening.  This was followed by the Lord’s prayer</w:t>
      </w:r>
    </w:p>
    <w:p w14:paraId="45F8CA9B" w14:textId="77777777" w:rsidR="003E78A8" w:rsidRPr="003E78A8" w:rsidRDefault="003E78A8" w:rsidP="003E78A8">
      <w:pPr>
        <w:pStyle w:val="ListParagraph"/>
        <w:ind w:left="786"/>
        <w:jc w:val="both"/>
        <w:rPr>
          <w:rFonts w:ascii="Verdana" w:hAnsi="Verdana"/>
          <w:sz w:val="20"/>
          <w:szCs w:val="20"/>
        </w:rPr>
      </w:pPr>
    </w:p>
    <w:p w14:paraId="6A10C528" w14:textId="629E9DFD" w:rsidR="00783926" w:rsidRPr="00BA3841" w:rsidRDefault="00C820D0" w:rsidP="001F4C03">
      <w:pPr>
        <w:pStyle w:val="ListParagraph"/>
        <w:numPr>
          <w:ilvl w:val="0"/>
          <w:numId w:val="38"/>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D366F5" w:rsidRPr="00BA3841">
        <w:rPr>
          <w:rFonts w:ascii="Verdana" w:hAnsi="Verdana"/>
          <w:b/>
          <w:bCs/>
          <w:sz w:val="20"/>
          <w:szCs w:val="20"/>
        </w:rPr>
        <w:t xml:space="preserve"> </w:t>
      </w:r>
      <w:r w:rsidR="00476061">
        <w:rPr>
          <w:rFonts w:ascii="Verdana" w:hAnsi="Verdana"/>
          <w:b/>
          <w:bCs/>
          <w:sz w:val="20"/>
          <w:szCs w:val="20"/>
        </w:rPr>
        <w:t>6/1/25</w:t>
      </w:r>
    </w:p>
    <w:p w14:paraId="49458994" w14:textId="37608591" w:rsidR="00790355" w:rsidRPr="001F4C03" w:rsidRDefault="00A05D14" w:rsidP="00E36CB7">
      <w:pPr>
        <w:pStyle w:val="ListParagraph"/>
        <w:ind w:left="785"/>
        <w:jc w:val="both"/>
        <w:rPr>
          <w:rFonts w:ascii="Verdana" w:hAnsi="Verdana"/>
          <w:sz w:val="20"/>
          <w:szCs w:val="20"/>
        </w:rPr>
      </w:pPr>
      <w:bookmarkStart w:id="2" w:name="_Hlk187166850"/>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476061" w:rsidRPr="001F4C03">
        <w:rPr>
          <w:rFonts w:ascii="Verdana" w:hAnsi="Verdana"/>
          <w:sz w:val="20"/>
          <w:szCs w:val="20"/>
        </w:rPr>
        <w:t>6</w:t>
      </w:r>
      <w:r w:rsidR="00476061" w:rsidRPr="001F4C03">
        <w:rPr>
          <w:rFonts w:ascii="Verdana" w:hAnsi="Verdana"/>
          <w:sz w:val="20"/>
          <w:szCs w:val="20"/>
          <w:vertAlign w:val="superscript"/>
        </w:rPr>
        <w:t>th</w:t>
      </w:r>
      <w:r w:rsidR="00476061" w:rsidRPr="001F4C03">
        <w:rPr>
          <w:rFonts w:ascii="Verdana" w:hAnsi="Verdana"/>
          <w:sz w:val="20"/>
          <w:szCs w:val="20"/>
        </w:rPr>
        <w:t xml:space="preserve"> January</w:t>
      </w:r>
      <w:r w:rsidR="00645724" w:rsidRPr="001F4C03">
        <w:rPr>
          <w:rFonts w:ascii="Verdana" w:hAnsi="Verdana"/>
          <w:sz w:val="20"/>
          <w:szCs w:val="20"/>
        </w:rPr>
        <w:t xml:space="preserve"> 202</w:t>
      </w:r>
      <w:r w:rsidR="00476061" w:rsidRPr="001F4C03">
        <w:rPr>
          <w:rFonts w:ascii="Verdana" w:hAnsi="Verdana"/>
          <w:sz w:val="20"/>
          <w:szCs w:val="20"/>
        </w:rPr>
        <w:t>5</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and signed by the </w:t>
      </w:r>
      <w:r w:rsidR="002B4F27" w:rsidRPr="001F4C03">
        <w:rPr>
          <w:rFonts w:ascii="Verdana" w:hAnsi="Verdana"/>
          <w:sz w:val="20"/>
          <w:szCs w:val="20"/>
        </w:rPr>
        <w:t>Chair</w:t>
      </w:r>
      <w:r w:rsidR="003E78A8" w:rsidRPr="001F4C03">
        <w:rPr>
          <w:rFonts w:ascii="Verdana" w:hAnsi="Verdana"/>
          <w:sz w:val="20"/>
          <w:szCs w:val="20"/>
        </w:rPr>
        <w:t xml:space="preserve">.  </w:t>
      </w:r>
      <w:bookmarkEnd w:id="2"/>
      <w:r w:rsidR="003E78A8" w:rsidRPr="001F4C03">
        <w:rPr>
          <w:rFonts w:ascii="Verdana" w:hAnsi="Verdana"/>
          <w:sz w:val="20"/>
          <w:szCs w:val="20"/>
        </w:rPr>
        <w:t>These will be added to the Church Website</w:t>
      </w:r>
    </w:p>
    <w:p w14:paraId="5CEDF79E" w14:textId="77777777" w:rsidR="00B60E55" w:rsidRDefault="00B60E55" w:rsidP="003E4172">
      <w:pPr>
        <w:ind w:left="360"/>
        <w:jc w:val="both"/>
        <w:rPr>
          <w:rFonts w:ascii="Verdana" w:hAnsi="Verdana"/>
          <w:sz w:val="20"/>
          <w:szCs w:val="20"/>
        </w:rPr>
      </w:pPr>
    </w:p>
    <w:p w14:paraId="29498FC7" w14:textId="51D97AFA" w:rsidR="00B60E55" w:rsidRPr="001F4C03"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Agreement of the previous SC minutes of the </w:t>
      </w:r>
      <w:r w:rsidR="00F8276B" w:rsidRPr="001F4C03">
        <w:rPr>
          <w:rFonts w:ascii="Verdana" w:hAnsi="Verdana"/>
          <w:b/>
          <w:bCs/>
          <w:sz w:val="20"/>
          <w:szCs w:val="20"/>
        </w:rPr>
        <w:t>3/2/25</w:t>
      </w:r>
    </w:p>
    <w:p w14:paraId="3C8F0466" w14:textId="40E53307" w:rsidR="0054593B" w:rsidRDefault="0054593B" w:rsidP="00E36CB7">
      <w:pPr>
        <w:pStyle w:val="ListParagraph"/>
        <w:jc w:val="both"/>
        <w:rPr>
          <w:rFonts w:ascii="Verdana" w:hAnsi="Verdana"/>
          <w:sz w:val="20"/>
          <w:szCs w:val="20"/>
        </w:rPr>
      </w:pPr>
      <w:r>
        <w:rPr>
          <w:rFonts w:ascii="Verdana" w:hAnsi="Verdana"/>
          <w:sz w:val="20"/>
          <w:szCs w:val="20"/>
        </w:rPr>
        <w:t>There is one amendment to the</w:t>
      </w:r>
      <w:r w:rsidR="004A2392" w:rsidRPr="001F4C03">
        <w:rPr>
          <w:rFonts w:ascii="Verdana" w:hAnsi="Verdana"/>
          <w:sz w:val="20"/>
          <w:szCs w:val="20"/>
        </w:rPr>
        <w:t xml:space="preserve"> </w:t>
      </w:r>
      <w:r>
        <w:rPr>
          <w:rFonts w:ascii="Verdana" w:hAnsi="Verdana"/>
          <w:sz w:val="20"/>
          <w:szCs w:val="20"/>
        </w:rPr>
        <w:t>SC</w:t>
      </w:r>
      <w:r w:rsidR="004A2392" w:rsidRPr="001F4C03">
        <w:rPr>
          <w:rFonts w:ascii="Verdana" w:hAnsi="Verdana"/>
          <w:sz w:val="20"/>
          <w:szCs w:val="20"/>
        </w:rPr>
        <w:t xml:space="preserve"> minutes of Monday </w:t>
      </w:r>
      <w:r w:rsidR="00C908A0" w:rsidRPr="001F4C03">
        <w:rPr>
          <w:rFonts w:ascii="Verdana" w:hAnsi="Verdana"/>
          <w:sz w:val="20"/>
          <w:szCs w:val="20"/>
        </w:rPr>
        <w:t>3</w:t>
      </w:r>
      <w:r w:rsidR="00C908A0" w:rsidRPr="001F4C03">
        <w:rPr>
          <w:rFonts w:ascii="Verdana" w:hAnsi="Verdana"/>
          <w:sz w:val="20"/>
          <w:szCs w:val="20"/>
          <w:vertAlign w:val="superscript"/>
        </w:rPr>
        <w:t>rd</w:t>
      </w:r>
      <w:r w:rsidR="00C908A0" w:rsidRPr="001F4C03">
        <w:rPr>
          <w:rFonts w:ascii="Verdana" w:hAnsi="Verdana"/>
          <w:sz w:val="20"/>
          <w:szCs w:val="20"/>
        </w:rPr>
        <w:t xml:space="preserve"> February 2025</w:t>
      </w:r>
      <w:r w:rsidR="004A2392" w:rsidRPr="001F4C03">
        <w:rPr>
          <w:rFonts w:ascii="Verdana" w:hAnsi="Verdana"/>
          <w:sz w:val="20"/>
          <w:szCs w:val="20"/>
        </w:rPr>
        <w:t xml:space="preserve"> </w:t>
      </w:r>
      <w:r>
        <w:rPr>
          <w:rFonts w:ascii="Verdana" w:hAnsi="Verdana"/>
          <w:sz w:val="20"/>
          <w:szCs w:val="20"/>
        </w:rPr>
        <w:t>–</w:t>
      </w:r>
    </w:p>
    <w:p w14:paraId="1B54193A" w14:textId="38BCA6E5" w:rsidR="00665578" w:rsidRPr="001F4C03" w:rsidRDefault="00E0310B" w:rsidP="001F4C03">
      <w:pPr>
        <w:pStyle w:val="ListParagraph"/>
        <w:jc w:val="both"/>
        <w:rPr>
          <w:rFonts w:ascii="Verdana" w:hAnsi="Verdana"/>
          <w:sz w:val="20"/>
          <w:szCs w:val="20"/>
        </w:rPr>
      </w:pPr>
      <w:r>
        <w:rPr>
          <w:rFonts w:ascii="Verdana" w:hAnsi="Verdana"/>
          <w:sz w:val="20"/>
          <w:szCs w:val="20"/>
        </w:rPr>
        <w:t>We had agreed to increase our giving to our Mission Partners in the January PCC meeting from £3200 to £3500</w:t>
      </w:r>
      <w:r w:rsidR="008942A2">
        <w:rPr>
          <w:rFonts w:ascii="Verdana" w:hAnsi="Verdana"/>
          <w:sz w:val="20"/>
          <w:szCs w:val="20"/>
        </w:rPr>
        <w:t xml:space="preserve">.  These </w:t>
      </w:r>
      <w:r w:rsidR="004A2392" w:rsidRPr="001F4C03">
        <w:rPr>
          <w:rFonts w:ascii="Verdana" w:hAnsi="Verdana"/>
          <w:sz w:val="20"/>
          <w:szCs w:val="20"/>
        </w:rPr>
        <w:t xml:space="preserve">were </w:t>
      </w:r>
      <w:r w:rsidR="008942A2">
        <w:rPr>
          <w:rFonts w:ascii="Verdana" w:hAnsi="Verdana"/>
          <w:sz w:val="20"/>
          <w:szCs w:val="20"/>
        </w:rPr>
        <w:t xml:space="preserve">then </w:t>
      </w:r>
      <w:r w:rsidR="004A2392" w:rsidRPr="001F4C03">
        <w:rPr>
          <w:rFonts w:ascii="Verdana" w:hAnsi="Verdana"/>
          <w:sz w:val="20"/>
          <w:szCs w:val="20"/>
        </w:rPr>
        <w:t>agreed as an accurate record of the meeting</w:t>
      </w:r>
      <w:r w:rsidR="007E10BB" w:rsidRPr="001F4C03">
        <w:rPr>
          <w:rFonts w:ascii="Verdana" w:hAnsi="Verdana"/>
          <w:sz w:val="20"/>
          <w:szCs w:val="20"/>
        </w:rPr>
        <w:t xml:space="preserve"> and signed by the </w:t>
      </w:r>
      <w:r w:rsidR="002B4F27" w:rsidRPr="001F4C03">
        <w:rPr>
          <w:rFonts w:ascii="Verdana" w:hAnsi="Verdana"/>
          <w:sz w:val="20"/>
          <w:szCs w:val="20"/>
        </w:rPr>
        <w:t>Chair</w:t>
      </w:r>
      <w:r w:rsidR="004A2392" w:rsidRPr="001F4C03">
        <w:rPr>
          <w:rFonts w:ascii="Verdana" w:hAnsi="Verdana"/>
          <w:sz w:val="20"/>
          <w:szCs w:val="20"/>
        </w:rPr>
        <w:t xml:space="preserve">.  </w:t>
      </w:r>
      <w:bookmarkEnd w:id="1"/>
    </w:p>
    <w:p w14:paraId="415B7C8C" w14:textId="77777777" w:rsidR="00352ED7" w:rsidRPr="00A126A2" w:rsidRDefault="00352ED7" w:rsidP="00352ED7">
      <w:pPr>
        <w:ind w:left="360"/>
        <w:jc w:val="both"/>
        <w:rPr>
          <w:rFonts w:ascii="Verdana" w:hAnsi="Verdana"/>
          <w:sz w:val="20"/>
          <w:szCs w:val="20"/>
        </w:rPr>
      </w:pPr>
    </w:p>
    <w:p w14:paraId="15044BDF" w14:textId="77777777" w:rsidR="0071273B" w:rsidRDefault="009F6B43" w:rsidP="001F4C03">
      <w:pPr>
        <w:numPr>
          <w:ilvl w:val="0"/>
          <w:numId w:val="38"/>
        </w:numPr>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w:t>
      </w:r>
      <w:r w:rsidR="00476061">
        <w:rPr>
          <w:rFonts w:ascii="Verdana" w:hAnsi="Verdana"/>
          <w:b/>
          <w:bCs/>
          <w:sz w:val="20"/>
          <w:szCs w:val="20"/>
        </w:rPr>
        <w:t>6/1/25</w:t>
      </w:r>
    </w:p>
    <w:p w14:paraId="7CA1FCBD" w14:textId="587C1F18" w:rsidR="0071273B" w:rsidRPr="00D8438C" w:rsidRDefault="00D8438C" w:rsidP="00D8438C">
      <w:pPr>
        <w:ind w:left="785"/>
        <w:jc w:val="both"/>
        <w:rPr>
          <w:rFonts w:ascii="Verdana" w:hAnsi="Verdana"/>
          <w:sz w:val="20"/>
          <w:szCs w:val="20"/>
        </w:rPr>
      </w:pPr>
      <w:r>
        <w:rPr>
          <w:rFonts w:ascii="Verdana" w:hAnsi="Verdana"/>
          <w:sz w:val="20"/>
          <w:szCs w:val="20"/>
        </w:rPr>
        <w:t>Staff timesheets have been completed and received from all staff</w:t>
      </w:r>
      <w:r w:rsidR="00E0310B">
        <w:rPr>
          <w:rFonts w:ascii="Verdana" w:hAnsi="Verdana"/>
          <w:sz w:val="20"/>
          <w:szCs w:val="20"/>
        </w:rPr>
        <w:t>, thanks and acknowledgement expressed to the staff.</w:t>
      </w:r>
    </w:p>
    <w:p w14:paraId="1194B63D" w14:textId="77777777" w:rsidR="0071273B" w:rsidRDefault="0071273B" w:rsidP="0071273B">
      <w:pPr>
        <w:jc w:val="both"/>
        <w:rPr>
          <w:rFonts w:ascii="Verdana" w:hAnsi="Verdana"/>
          <w:b/>
          <w:bCs/>
          <w:sz w:val="20"/>
          <w:szCs w:val="20"/>
        </w:rPr>
      </w:pPr>
    </w:p>
    <w:p w14:paraId="6303C09B" w14:textId="29015B81" w:rsidR="00B60E55"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Matters arising from the SC minutes of the </w:t>
      </w:r>
      <w:r w:rsidR="00C908A0" w:rsidRPr="001F4C03">
        <w:rPr>
          <w:rFonts w:ascii="Verdana" w:hAnsi="Verdana"/>
          <w:b/>
          <w:bCs/>
          <w:sz w:val="20"/>
          <w:szCs w:val="20"/>
        </w:rPr>
        <w:t>3/2/25</w:t>
      </w:r>
    </w:p>
    <w:p w14:paraId="0070A0E1" w14:textId="2E7F1F40" w:rsidR="000A1AD1" w:rsidRDefault="000A1AD1" w:rsidP="001F4C03">
      <w:pPr>
        <w:pStyle w:val="ListParagraph"/>
        <w:jc w:val="both"/>
        <w:rPr>
          <w:rFonts w:ascii="Verdana" w:hAnsi="Verdana"/>
          <w:sz w:val="20"/>
          <w:szCs w:val="20"/>
        </w:rPr>
      </w:pPr>
      <w:r w:rsidRPr="00A60ADA">
        <w:rPr>
          <w:rFonts w:ascii="Verdana" w:hAnsi="Verdana"/>
          <w:sz w:val="20"/>
          <w:szCs w:val="20"/>
        </w:rPr>
        <w:t xml:space="preserve">Simon gave </w:t>
      </w:r>
      <w:r w:rsidR="00C530F3" w:rsidRPr="00A60ADA">
        <w:rPr>
          <w:rFonts w:ascii="Verdana" w:hAnsi="Verdana"/>
          <w:sz w:val="20"/>
          <w:szCs w:val="20"/>
        </w:rPr>
        <w:t>an</w:t>
      </w:r>
      <w:r w:rsidRPr="00A60ADA">
        <w:rPr>
          <w:rFonts w:ascii="Verdana" w:hAnsi="Verdana"/>
          <w:sz w:val="20"/>
          <w:szCs w:val="20"/>
        </w:rPr>
        <w:t xml:space="preserve"> AV update </w:t>
      </w:r>
      <w:r w:rsidR="00C94684" w:rsidRPr="00A60ADA">
        <w:rPr>
          <w:rFonts w:ascii="Verdana" w:hAnsi="Verdana"/>
          <w:sz w:val="20"/>
          <w:szCs w:val="20"/>
        </w:rPr>
        <w:t xml:space="preserve">in that a new Network switch and broadband has been installed, increasing the speed of the Wi-fi.  </w:t>
      </w:r>
      <w:r w:rsidR="00A60ADA" w:rsidRPr="00A60ADA">
        <w:rPr>
          <w:rFonts w:ascii="Verdana" w:hAnsi="Verdana"/>
          <w:sz w:val="20"/>
          <w:szCs w:val="20"/>
        </w:rPr>
        <w:t xml:space="preserve">The Camera for recording sermons is in use </w:t>
      </w:r>
      <w:r w:rsidR="00990C59">
        <w:rPr>
          <w:rFonts w:ascii="Verdana" w:hAnsi="Verdana"/>
          <w:sz w:val="20"/>
          <w:szCs w:val="20"/>
        </w:rPr>
        <w:t xml:space="preserve">(recordings have taken place over the last 2 weeks) </w:t>
      </w:r>
      <w:r w:rsidR="00A60ADA" w:rsidRPr="00A60ADA">
        <w:rPr>
          <w:rFonts w:ascii="Verdana" w:hAnsi="Verdana"/>
          <w:sz w:val="20"/>
          <w:szCs w:val="20"/>
        </w:rPr>
        <w:t>and a place on the wall for it to be installed has been identified</w:t>
      </w:r>
      <w:r w:rsidR="00A60ADA">
        <w:rPr>
          <w:rFonts w:ascii="Verdana" w:hAnsi="Verdana"/>
          <w:sz w:val="20"/>
          <w:szCs w:val="20"/>
        </w:rPr>
        <w:t xml:space="preserve">.  </w:t>
      </w:r>
      <w:r w:rsidR="00990C59">
        <w:rPr>
          <w:rFonts w:ascii="Verdana" w:hAnsi="Verdana"/>
          <w:sz w:val="20"/>
          <w:szCs w:val="20"/>
        </w:rPr>
        <w:t xml:space="preserve">The recordings have been uploaded to Spotify </w:t>
      </w:r>
      <w:r w:rsidR="004E58B0">
        <w:rPr>
          <w:rFonts w:ascii="Verdana" w:hAnsi="Verdana"/>
          <w:sz w:val="20"/>
          <w:szCs w:val="20"/>
        </w:rPr>
        <w:t xml:space="preserve">which then transfer to </w:t>
      </w:r>
      <w:r w:rsidR="00E4167A">
        <w:rPr>
          <w:rFonts w:ascii="Verdana" w:hAnsi="Verdana"/>
          <w:sz w:val="20"/>
          <w:szCs w:val="20"/>
        </w:rPr>
        <w:t xml:space="preserve">YouTube, Apple Podcast etc.  Therefore, a new RSS feed is not required as originally thought.  </w:t>
      </w:r>
      <w:r w:rsidR="008E57FD">
        <w:rPr>
          <w:rFonts w:ascii="Verdana" w:hAnsi="Verdana"/>
          <w:sz w:val="20"/>
          <w:szCs w:val="20"/>
        </w:rPr>
        <w:t>Thanks to H</w:t>
      </w:r>
      <w:r w:rsidR="00E0310B">
        <w:rPr>
          <w:rFonts w:ascii="Verdana" w:hAnsi="Verdana"/>
          <w:sz w:val="20"/>
          <w:szCs w:val="20"/>
        </w:rPr>
        <w:t>R</w:t>
      </w:r>
      <w:r w:rsidR="008E57FD">
        <w:rPr>
          <w:rFonts w:ascii="Verdana" w:hAnsi="Verdana"/>
          <w:sz w:val="20"/>
          <w:szCs w:val="20"/>
        </w:rPr>
        <w:t xml:space="preserve"> and SC for their help.</w:t>
      </w:r>
    </w:p>
    <w:p w14:paraId="35C8AF45" w14:textId="77777777" w:rsidR="008E57FD" w:rsidRDefault="008E57FD" w:rsidP="001F4C03">
      <w:pPr>
        <w:pStyle w:val="ListParagraph"/>
        <w:jc w:val="both"/>
        <w:rPr>
          <w:rFonts w:ascii="Verdana" w:hAnsi="Verdana"/>
          <w:sz w:val="20"/>
          <w:szCs w:val="20"/>
        </w:rPr>
      </w:pPr>
    </w:p>
    <w:p w14:paraId="57FC32E7" w14:textId="6866532D" w:rsidR="008E57FD" w:rsidRDefault="008E57FD" w:rsidP="001F4C03">
      <w:pPr>
        <w:pStyle w:val="ListParagraph"/>
        <w:jc w:val="both"/>
        <w:rPr>
          <w:rFonts w:ascii="Verdana" w:hAnsi="Verdana"/>
          <w:sz w:val="20"/>
          <w:szCs w:val="20"/>
        </w:rPr>
      </w:pPr>
      <w:r>
        <w:rPr>
          <w:rFonts w:ascii="Verdana" w:hAnsi="Verdana"/>
          <w:sz w:val="20"/>
          <w:szCs w:val="20"/>
        </w:rPr>
        <w:t>Simon</w:t>
      </w:r>
      <w:r w:rsidR="00E0310B">
        <w:rPr>
          <w:rFonts w:ascii="Verdana" w:hAnsi="Verdana"/>
          <w:sz w:val="20"/>
          <w:szCs w:val="20"/>
        </w:rPr>
        <w:t xml:space="preserve"> and Jo</w:t>
      </w:r>
      <w:r>
        <w:rPr>
          <w:rFonts w:ascii="Verdana" w:hAnsi="Verdana"/>
          <w:sz w:val="20"/>
          <w:szCs w:val="20"/>
        </w:rPr>
        <w:t xml:space="preserve"> </w:t>
      </w:r>
      <w:r w:rsidR="000C31D6">
        <w:rPr>
          <w:rFonts w:ascii="Verdana" w:hAnsi="Verdana"/>
          <w:sz w:val="20"/>
          <w:szCs w:val="20"/>
        </w:rPr>
        <w:t>met</w:t>
      </w:r>
      <w:r>
        <w:rPr>
          <w:rFonts w:ascii="Verdana" w:hAnsi="Verdana"/>
          <w:sz w:val="20"/>
          <w:szCs w:val="20"/>
        </w:rPr>
        <w:t xml:space="preserve"> with </w:t>
      </w:r>
      <w:r w:rsidR="00D17167">
        <w:rPr>
          <w:rFonts w:ascii="Verdana" w:hAnsi="Verdana"/>
          <w:sz w:val="20"/>
          <w:szCs w:val="20"/>
        </w:rPr>
        <w:t xml:space="preserve">LF regarding the possibility of being our “Social Media Rep”.  </w:t>
      </w:r>
      <w:r w:rsidR="000C31D6">
        <w:rPr>
          <w:rFonts w:ascii="Verdana" w:hAnsi="Verdana"/>
          <w:sz w:val="20"/>
          <w:szCs w:val="20"/>
        </w:rPr>
        <w:t xml:space="preserve">The meeting went </w:t>
      </w:r>
      <w:r w:rsidR="00C530F3">
        <w:rPr>
          <w:rFonts w:ascii="Verdana" w:hAnsi="Verdana"/>
          <w:sz w:val="20"/>
          <w:szCs w:val="20"/>
        </w:rPr>
        <w:t>well,</w:t>
      </w:r>
      <w:r w:rsidR="000C31D6">
        <w:rPr>
          <w:rFonts w:ascii="Verdana" w:hAnsi="Verdana"/>
          <w:sz w:val="20"/>
          <w:szCs w:val="20"/>
        </w:rPr>
        <w:t xml:space="preserve"> and </w:t>
      </w:r>
      <w:r w:rsidR="00A46CC3">
        <w:rPr>
          <w:rFonts w:ascii="Verdana" w:hAnsi="Verdana"/>
          <w:sz w:val="20"/>
          <w:szCs w:val="20"/>
        </w:rPr>
        <w:t>Simon</w:t>
      </w:r>
      <w:r w:rsidR="00D17167">
        <w:rPr>
          <w:rFonts w:ascii="Verdana" w:hAnsi="Verdana"/>
          <w:sz w:val="20"/>
          <w:szCs w:val="20"/>
        </w:rPr>
        <w:t xml:space="preserve"> will</w:t>
      </w:r>
      <w:r w:rsidR="000C31D6">
        <w:rPr>
          <w:rFonts w:ascii="Verdana" w:hAnsi="Verdana"/>
          <w:sz w:val="20"/>
          <w:szCs w:val="20"/>
        </w:rPr>
        <w:t xml:space="preserve"> </w:t>
      </w:r>
      <w:r w:rsidR="00A46CC3">
        <w:rPr>
          <w:rFonts w:ascii="Verdana" w:hAnsi="Verdana"/>
          <w:sz w:val="20"/>
          <w:szCs w:val="20"/>
        </w:rPr>
        <w:t xml:space="preserve">arrange another date for </w:t>
      </w:r>
      <w:r w:rsidR="00005B2F">
        <w:rPr>
          <w:rFonts w:ascii="Verdana" w:hAnsi="Verdana"/>
          <w:sz w:val="20"/>
          <w:szCs w:val="20"/>
        </w:rPr>
        <w:t xml:space="preserve">him and </w:t>
      </w:r>
      <w:r w:rsidR="00A46CC3">
        <w:rPr>
          <w:rFonts w:ascii="Verdana" w:hAnsi="Verdana"/>
          <w:sz w:val="20"/>
          <w:szCs w:val="20"/>
        </w:rPr>
        <w:t xml:space="preserve">LF </w:t>
      </w:r>
      <w:r w:rsidR="00005B2F">
        <w:rPr>
          <w:rFonts w:ascii="Verdana" w:hAnsi="Verdana"/>
          <w:sz w:val="20"/>
          <w:szCs w:val="20"/>
        </w:rPr>
        <w:t>to meet</w:t>
      </w:r>
      <w:r w:rsidR="00E0310B">
        <w:rPr>
          <w:rFonts w:ascii="Verdana" w:hAnsi="Verdana"/>
          <w:sz w:val="20"/>
          <w:szCs w:val="20"/>
        </w:rPr>
        <w:t xml:space="preserve"> to progress our social media profile as a church</w:t>
      </w:r>
      <w:r w:rsidR="00005B2F">
        <w:rPr>
          <w:rFonts w:ascii="Verdana" w:hAnsi="Verdana"/>
          <w:sz w:val="20"/>
          <w:szCs w:val="20"/>
        </w:rPr>
        <w:t>.</w:t>
      </w:r>
    </w:p>
    <w:p w14:paraId="5D1C45E4" w14:textId="77777777" w:rsidR="00005B2F" w:rsidRDefault="00005B2F" w:rsidP="001F4C03">
      <w:pPr>
        <w:pStyle w:val="ListParagraph"/>
        <w:jc w:val="both"/>
        <w:rPr>
          <w:rFonts w:ascii="Verdana" w:hAnsi="Verdana"/>
          <w:sz w:val="20"/>
          <w:szCs w:val="20"/>
        </w:rPr>
      </w:pPr>
    </w:p>
    <w:p w14:paraId="6D5D371D" w14:textId="358FD182" w:rsidR="00005B2F" w:rsidRDefault="00005B2F" w:rsidP="001F4C03">
      <w:pPr>
        <w:pStyle w:val="ListParagraph"/>
        <w:jc w:val="both"/>
        <w:rPr>
          <w:rFonts w:ascii="Verdana" w:hAnsi="Verdana"/>
          <w:sz w:val="20"/>
          <w:szCs w:val="20"/>
        </w:rPr>
      </w:pPr>
      <w:r>
        <w:rPr>
          <w:rFonts w:ascii="Verdana" w:hAnsi="Verdana"/>
          <w:sz w:val="20"/>
          <w:szCs w:val="20"/>
        </w:rPr>
        <w:t>HH has arranged for a new office boiler to be installed</w:t>
      </w:r>
    </w:p>
    <w:p w14:paraId="02DA67C6" w14:textId="77777777" w:rsidR="00C908A0" w:rsidRPr="0048096C" w:rsidRDefault="00C908A0" w:rsidP="00753E0A">
      <w:pPr>
        <w:jc w:val="both"/>
        <w:rPr>
          <w:rFonts w:ascii="Verdana" w:hAnsi="Verdana"/>
          <w:b/>
          <w:bCs/>
          <w:sz w:val="20"/>
          <w:szCs w:val="20"/>
        </w:rPr>
      </w:pPr>
    </w:p>
    <w:p w14:paraId="3015CF58" w14:textId="77777777" w:rsidR="00790355" w:rsidRPr="00790355" w:rsidRDefault="00790355" w:rsidP="007174F5">
      <w:pPr>
        <w:jc w:val="both"/>
        <w:rPr>
          <w:rFonts w:ascii="Verdana" w:hAnsi="Verdana"/>
          <w:b/>
          <w:bCs/>
          <w:sz w:val="20"/>
          <w:szCs w:val="20"/>
        </w:rPr>
      </w:pPr>
    </w:p>
    <w:p w14:paraId="222ECD14" w14:textId="2B7B3A03" w:rsidR="005D673F" w:rsidRPr="005D673F" w:rsidRDefault="007C5F2D" w:rsidP="001F4C03">
      <w:pPr>
        <w:numPr>
          <w:ilvl w:val="0"/>
          <w:numId w:val="38"/>
        </w:numPr>
        <w:jc w:val="both"/>
        <w:rPr>
          <w:rFonts w:ascii="Verdana" w:hAnsi="Verdana"/>
          <w:b/>
          <w:bCs/>
          <w:sz w:val="20"/>
          <w:szCs w:val="20"/>
        </w:rPr>
      </w:pPr>
      <w:r w:rsidRPr="0037427E">
        <w:rPr>
          <w:rFonts w:ascii="Verdana" w:hAnsi="Verdana"/>
          <w:b/>
          <w:bCs/>
          <w:sz w:val="20"/>
          <w:szCs w:val="20"/>
        </w:rPr>
        <w:t xml:space="preserve">Treasurers’ </w:t>
      </w:r>
      <w:r w:rsidR="00880E70">
        <w:rPr>
          <w:rFonts w:ascii="Verdana" w:hAnsi="Verdana"/>
          <w:b/>
          <w:bCs/>
          <w:sz w:val="20"/>
          <w:szCs w:val="20"/>
        </w:rPr>
        <w:t>r</w:t>
      </w:r>
      <w:r w:rsidRPr="0037427E">
        <w:rPr>
          <w:rFonts w:ascii="Verdana" w:hAnsi="Verdana"/>
          <w:b/>
          <w:bCs/>
          <w:sz w:val="20"/>
          <w:szCs w:val="20"/>
        </w:rPr>
        <w:t>eport</w:t>
      </w:r>
      <w:r w:rsidR="00753E0A">
        <w:rPr>
          <w:rFonts w:ascii="Verdana" w:hAnsi="Verdana"/>
          <w:b/>
          <w:bCs/>
          <w:sz w:val="20"/>
          <w:szCs w:val="20"/>
        </w:rPr>
        <w:t xml:space="preserve"> and Annual Report</w:t>
      </w:r>
    </w:p>
    <w:p w14:paraId="7C6AE268" w14:textId="77777777" w:rsidR="00753E0A" w:rsidRPr="00753E0A" w:rsidRDefault="00753E0A" w:rsidP="00753E0A">
      <w:pPr>
        <w:pStyle w:val="ListParagraph"/>
        <w:ind w:left="785" w:firstLine="5"/>
        <w:jc w:val="both"/>
        <w:rPr>
          <w:rFonts w:ascii="Verdana" w:hAnsi="Verdana"/>
          <w:b/>
          <w:bCs/>
          <w:sz w:val="20"/>
          <w:szCs w:val="20"/>
        </w:rPr>
      </w:pPr>
      <w:r w:rsidRPr="00753E0A">
        <w:rPr>
          <w:rFonts w:ascii="Verdana" w:hAnsi="Verdana"/>
          <w:b/>
          <w:bCs/>
          <w:sz w:val="20"/>
          <w:szCs w:val="20"/>
        </w:rPr>
        <w:t>Annual Report</w:t>
      </w:r>
    </w:p>
    <w:p w14:paraId="3E62AE7A" w14:textId="6E308389" w:rsidR="00E02E38" w:rsidRDefault="00346ECC" w:rsidP="00753E0A">
      <w:pPr>
        <w:pStyle w:val="ListParagraph"/>
        <w:ind w:left="785" w:firstLine="5"/>
        <w:jc w:val="both"/>
        <w:rPr>
          <w:rFonts w:ascii="Verdana" w:hAnsi="Verdana"/>
          <w:sz w:val="20"/>
          <w:szCs w:val="20"/>
        </w:rPr>
      </w:pPr>
      <w:r w:rsidRPr="001F4C03">
        <w:rPr>
          <w:rFonts w:ascii="Verdana" w:hAnsi="Verdana"/>
          <w:sz w:val="20"/>
          <w:szCs w:val="20"/>
        </w:rPr>
        <w:t xml:space="preserve">Phil </w:t>
      </w:r>
      <w:r w:rsidR="00C63C06" w:rsidRPr="001F4C03">
        <w:rPr>
          <w:rFonts w:ascii="Verdana" w:hAnsi="Verdana"/>
          <w:sz w:val="20"/>
          <w:szCs w:val="20"/>
        </w:rPr>
        <w:t xml:space="preserve">circulated </w:t>
      </w:r>
      <w:r w:rsidR="003428E0">
        <w:rPr>
          <w:rFonts w:ascii="Verdana" w:hAnsi="Verdana"/>
          <w:sz w:val="20"/>
          <w:szCs w:val="20"/>
        </w:rPr>
        <w:t>a copy of the Annual Report prior to the meeting</w:t>
      </w:r>
      <w:r w:rsidR="00753E0A">
        <w:rPr>
          <w:rFonts w:ascii="Verdana" w:hAnsi="Verdana"/>
          <w:sz w:val="20"/>
          <w:szCs w:val="20"/>
        </w:rPr>
        <w:t>.  No further questions were raised</w:t>
      </w:r>
      <w:r w:rsidR="00E713E5">
        <w:rPr>
          <w:rFonts w:ascii="Verdana" w:hAnsi="Verdana"/>
          <w:sz w:val="20"/>
          <w:szCs w:val="20"/>
        </w:rPr>
        <w:t>,</w:t>
      </w:r>
      <w:r w:rsidR="00753E0A">
        <w:rPr>
          <w:rFonts w:ascii="Verdana" w:hAnsi="Verdana"/>
          <w:sz w:val="20"/>
          <w:szCs w:val="20"/>
        </w:rPr>
        <w:t xml:space="preserve"> and copies were signed off by the Chairman</w:t>
      </w:r>
      <w:r w:rsidR="00121EF6">
        <w:rPr>
          <w:rFonts w:ascii="Verdana" w:hAnsi="Verdana"/>
          <w:sz w:val="20"/>
          <w:szCs w:val="20"/>
        </w:rPr>
        <w:t>.</w:t>
      </w:r>
    </w:p>
    <w:p w14:paraId="7AB8014C" w14:textId="77777777" w:rsidR="00121EF6" w:rsidRDefault="00121EF6" w:rsidP="00753E0A">
      <w:pPr>
        <w:pStyle w:val="ListParagraph"/>
        <w:ind w:left="785" w:firstLine="5"/>
        <w:jc w:val="both"/>
        <w:rPr>
          <w:rFonts w:ascii="Verdana" w:hAnsi="Verdana"/>
          <w:sz w:val="20"/>
          <w:szCs w:val="20"/>
        </w:rPr>
      </w:pPr>
    </w:p>
    <w:p w14:paraId="04E9D223" w14:textId="06B35929" w:rsidR="00121EF6" w:rsidRDefault="00121EF6" w:rsidP="00753E0A">
      <w:pPr>
        <w:pStyle w:val="ListParagraph"/>
        <w:ind w:left="785" w:firstLine="5"/>
        <w:jc w:val="both"/>
        <w:rPr>
          <w:rFonts w:ascii="Verdana" w:hAnsi="Verdana"/>
          <w:sz w:val="20"/>
          <w:szCs w:val="20"/>
        </w:rPr>
      </w:pPr>
      <w:r>
        <w:rPr>
          <w:rFonts w:ascii="Verdana" w:hAnsi="Verdana"/>
          <w:sz w:val="20"/>
          <w:szCs w:val="20"/>
        </w:rPr>
        <w:t xml:space="preserve">A big thank you was given to MP </w:t>
      </w:r>
      <w:r w:rsidR="00E0310B">
        <w:rPr>
          <w:rFonts w:ascii="Verdana" w:hAnsi="Verdana"/>
          <w:sz w:val="20"/>
          <w:szCs w:val="20"/>
        </w:rPr>
        <w:t xml:space="preserve">for all his </w:t>
      </w:r>
      <w:r>
        <w:rPr>
          <w:rFonts w:ascii="Verdana" w:hAnsi="Verdana"/>
          <w:sz w:val="20"/>
          <w:szCs w:val="20"/>
        </w:rPr>
        <w:t xml:space="preserve">help </w:t>
      </w:r>
      <w:r w:rsidR="00E0310B">
        <w:rPr>
          <w:rFonts w:ascii="Verdana" w:hAnsi="Verdana"/>
          <w:sz w:val="20"/>
          <w:szCs w:val="20"/>
        </w:rPr>
        <w:t xml:space="preserve">in </w:t>
      </w:r>
      <w:r>
        <w:rPr>
          <w:rFonts w:ascii="Verdana" w:hAnsi="Verdana"/>
          <w:sz w:val="20"/>
          <w:szCs w:val="20"/>
        </w:rPr>
        <w:t>complet</w:t>
      </w:r>
      <w:r w:rsidR="00E0310B">
        <w:rPr>
          <w:rFonts w:ascii="Verdana" w:hAnsi="Verdana"/>
          <w:sz w:val="20"/>
          <w:szCs w:val="20"/>
        </w:rPr>
        <w:t>ing</w:t>
      </w:r>
      <w:r>
        <w:rPr>
          <w:rFonts w:ascii="Verdana" w:hAnsi="Verdana"/>
          <w:sz w:val="20"/>
          <w:szCs w:val="20"/>
        </w:rPr>
        <w:t xml:space="preserve"> this report.</w:t>
      </w:r>
    </w:p>
    <w:p w14:paraId="214832E8" w14:textId="77777777" w:rsidR="000D1642" w:rsidRDefault="000D1642" w:rsidP="00753E0A">
      <w:pPr>
        <w:pStyle w:val="ListParagraph"/>
        <w:ind w:left="785" w:firstLine="5"/>
        <w:jc w:val="both"/>
        <w:rPr>
          <w:rFonts w:ascii="Verdana" w:hAnsi="Verdana"/>
          <w:sz w:val="20"/>
          <w:szCs w:val="20"/>
        </w:rPr>
      </w:pPr>
    </w:p>
    <w:p w14:paraId="4485D752" w14:textId="70E24B5D" w:rsidR="000D1642" w:rsidRDefault="000D1642" w:rsidP="00753E0A">
      <w:pPr>
        <w:pStyle w:val="ListParagraph"/>
        <w:ind w:left="785" w:firstLine="5"/>
        <w:jc w:val="both"/>
        <w:rPr>
          <w:rFonts w:ascii="Verdana" w:hAnsi="Verdana"/>
          <w:sz w:val="20"/>
          <w:szCs w:val="20"/>
        </w:rPr>
      </w:pPr>
      <w:r>
        <w:rPr>
          <w:rFonts w:ascii="Verdana" w:hAnsi="Verdana"/>
          <w:sz w:val="20"/>
          <w:szCs w:val="20"/>
        </w:rPr>
        <w:t xml:space="preserve">Phil informed that this is the last Annual Report that MP will </w:t>
      </w:r>
      <w:r w:rsidR="00C05525">
        <w:rPr>
          <w:rFonts w:ascii="Verdana" w:hAnsi="Verdana"/>
          <w:sz w:val="20"/>
          <w:szCs w:val="20"/>
        </w:rPr>
        <w:t xml:space="preserve">complete and the last time that MA (the independent examiner) will </w:t>
      </w:r>
      <w:r w:rsidR="00C2515C">
        <w:rPr>
          <w:rFonts w:ascii="Verdana" w:hAnsi="Verdana"/>
          <w:sz w:val="20"/>
          <w:szCs w:val="20"/>
        </w:rPr>
        <w:t xml:space="preserve">independently examine the accounts.  Phil will produce a report from the new </w:t>
      </w:r>
      <w:r w:rsidR="00C530F3">
        <w:rPr>
          <w:rFonts w:ascii="Verdana" w:hAnsi="Verdana"/>
          <w:sz w:val="20"/>
          <w:szCs w:val="20"/>
        </w:rPr>
        <w:t>software,</w:t>
      </w:r>
      <w:r w:rsidR="00C2515C">
        <w:rPr>
          <w:rFonts w:ascii="Verdana" w:hAnsi="Verdana"/>
          <w:sz w:val="20"/>
          <w:szCs w:val="20"/>
        </w:rPr>
        <w:t xml:space="preserve"> and he has approached a local Accountan</w:t>
      </w:r>
      <w:r w:rsidR="00E0310B">
        <w:rPr>
          <w:rFonts w:ascii="Verdana" w:hAnsi="Verdana"/>
          <w:sz w:val="20"/>
          <w:szCs w:val="20"/>
        </w:rPr>
        <w:t>t</w:t>
      </w:r>
      <w:r w:rsidR="00C2515C">
        <w:rPr>
          <w:rFonts w:ascii="Verdana" w:hAnsi="Verdana"/>
          <w:sz w:val="20"/>
          <w:szCs w:val="20"/>
        </w:rPr>
        <w:t xml:space="preserve"> regar</w:t>
      </w:r>
      <w:r w:rsidR="002E3BB8">
        <w:rPr>
          <w:rFonts w:ascii="Verdana" w:hAnsi="Verdana"/>
          <w:sz w:val="20"/>
          <w:szCs w:val="20"/>
        </w:rPr>
        <w:t xml:space="preserve">ding examining the </w:t>
      </w:r>
      <w:r w:rsidR="002E3BB8">
        <w:rPr>
          <w:rFonts w:ascii="Verdana" w:hAnsi="Verdana"/>
          <w:sz w:val="20"/>
          <w:szCs w:val="20"/>
        </w:rPr>
        <w:lastRenderedPageBreak/>
        <w:t xml:space="preserve">accounts for 2026.  This will be at a cost of </w:t>
      </w:r>
      <w:r w:rsidR="00FF09E1">
        <w:rPr>
          <w:rFonts w:ascii="Verdana" w:hAnsi="Verdana"/>
          <w:sz w:val="20"/>
          <w:szCs w:val="20"/>
        </w:rPr>
        <w:t xml:space="preserve">approx. </w:t>
      </w:r>
      <w:r w:rsidR="004E6B9A">
        <w:rPr>
          <w:rFonts w:ascii="Verdana" w:hAnsi="Verdana"/>
          <w:sz w:val="20"/>
          <w:szCs w:val="20"/>
        </w:rPr>
        <w:t>£900-£1000</w:t>
      </w:r>
      <w:r w:rsidR="00E0310B">
        <w:rPr>
          <w:rFonts w:ascii="Verdana" w:hAnsi="Verdana"/>
          <w:sz w:val="20"/>
          <w:szCs w:val="20"/>
        </w:rPr>
        <w:t xml:space="preserve"> and will need approval at the APCM</w:t>
      </w:r>
    </w:p>
    <w:p w14:paraId="69CE6469" w14:textId="77777777" w:rsidR="00753E0A" w:rsidRDefault="00753E0A" w:rsidP="00753E0A">
      <w:pPr>
        <w:pStyle w:val="ListParagraph"/>
        <w:ind w:left="785" w:firstLine="5"/>
        <w:jc w:val="both"/>
        <w:rPr>
          <w:rFonts w:ascii="Verdana" w:hAnsi="Verdana"/>
          <w:sz w:val="20"/>
          <w:szCs w:val="20"/>
        </w:rPr>
      </w:pPr>
    </w:p>
    <w:p w14:paraId="47055B7F" w14:textId="1874CA22" w:rsidR="00753E0A" w:rsidRDefault="00753E0A" w:rsidP="00753E0A">
      <w:pPr>
        <w:pStyle w:val="ListParagraph"/>
        <w:ind w:left="785" w:firstLine="5"/>
        <w:jc w:val="both"/>
        <w:rPr>
          <w:rFonts w:ascii="Verdana" w:hAnsi="Verdana"/>
          <w:b/>
          <w:bCs/>
          <w:sz w:val="20"/>
          <w:szCs w:val="20"/>
        </w:rPr>
      </w:pPr>
      <w:r w:rsidRPr="00753E0A">
        <w:rPr>
          <w:rFonts w:ascii="Verdana" w:hAnsi="Verdana"/>
          <w:b/>
          <w:bCs/>
          <w:sz w:val="20"/>
          <w:szCs w:val="20"/>
        </w:rPr>
        <w:t>Treasurers Report</w:t>
      </w:r>
    </w:p>
    <w:p w14:paraId="3840A830" w14:textId="60A200D8" w:rsidR="00753E0A" w:rsidRDefault="00753E0A" w:rsidP="00753E0A">
      <w:pPr>
        <w:pStyle w:val="ListParagraph"/>
        <w:ind w:left="785" w:firstLine="5"/>
        <w:jc w:val="both"/>
        <w:rPr>
          <w:rFonts w:ascii="Verdana" w:hAnsi="Verdana"/>
          <w:sz w:val="20"/>
          <w:szCs w:val="20"/>
        </w:rPr>
      </w:pPr>
      <w:r>
        <w:rPr>
          <w:rFonts w:ascii="Verdana" w:hAnsi="Verdana"/>
          <w:sz w:val="20"/>
          <w:szCs w:val="20"/>
        </w:rPr>
        <w:t xml:space="preserve">Phil gave a PowerPoint presentation of </w:t>
      </w:r>
      <w:r w:rsidR="00E713E5">
        <w:rPr>
          <w:rFonts w:ascii="Verdana" w:hAnsi="Verdana"/>
          <w:sz w:val="20"/>
          <w:szCs w:val="20"/>
        </w:rPr>
        <w:t>the 2024 finances –</w:t>
      </w:r>
    </w:p>
    <w:p w14:paraId="280B5752" w14:textId="77777777" w:rsidR="002E34AC" w:rsidRDefault="002E34AC" w:rsidP="00753E0A">
      <w:pPr>
        <w:pStyle w:val="ListParagraph"/>
        <w:ind w:left="785" w:firstLine="5"/>
        <w:jc w:val="both"/>
        <w:rPr>
          <w:rFonts w:ascii="Verdana" w:hAnsi="Verdana"/>
          <w:sz w:val="20"/>
          <w:szCs w:val="20"/>
        </w:rPr>
      </w:pPr>
    </w:p>
    <w:p w14:paraId="1C4A7B97" w14:textId="5F8A44A3" w:rsidR="002E34AC" w:rsidRDefault="002E34AC" w:rsidP="002E34AC">
      <w:pPr>
        <w:pStyle w:val="ListParagraph"/>
        <w:ind w:left="785" w:firstLine="5"/>
        <w:jc w:val="both"/>
        <w:rPr>
          <w:rFonts w:ascii="Verdana" w:hAnsi="Verdana"/>
          <w:sz w:val="20"/>
          <w:szCs w:val="20"/>
        </w:rPr>
      </w:pPr>
      <w:r>
        <w:rPr>
          <w:rFonts w:ascii="Verdana" w:hAnsi="Verdana"/>
          <w:sz w:val="20"/>
          <w:szCs w:val="20"/>
        </w:rPr>
        <w:t>A</w:t>
      </w:r>
      <w:r w:rsidRPr="002E34AC">
        <w:rPr>
          <w:rFonts w:ascii="Verdana" w:hAnsi="Verdana"/>
          <w:sz w:val="20"/>
          <w:szCs w:val="20"/>
        </w:rPr>
        <w:t xml:space="preserve">s </w:t>
      </w:r>
      <w:r>
        <w:rPr>
          <w:rFonts w:ascii="Verdana" w:hAnsi="Verdana"/>
          <w:sz w:val="20"/>
          <w:szCs w:val="20"/>
        </w:rPr>
        <w:t>our i</w:t>
      </w:r>
      <w:r w:rsidRPr="002E34AC">
        <w:rPr>
          <w:rFonts w:ascii="Verdana" w:hAnsi="Verdana"/>
          <w:sz w:val="20"/>
          <w:szCs w:val="20"/>
        </w:rPr>
        <w:t xml:space="preserve">ncome </w:t>
      </w:r>
      <w:r>
        <w:rPr>
          <w:rFonts w:ascii="Verdana" w:hAnsi="Verdana"/>
          <w:sz w:val="20"/>
          <w:szCs w:val="20"/>
        </w:rPr>
        <w:t xml:space="preserve">is </w:t>
      </w:r>
      <w:r w:rsidRPr="002E34AC">
        <w:rPr>
          <w:rFonts w:ascii="Verdana" w:hAnsi="Verdana"/>
          <w:sz w:val="20"/>
          <w:szCs w:val="20"/>
        </w:rPr>
        <w:t>greater than £250K</w:t>
      </w:r>
      <w:r>
        <w:rPr>
          <w:rFonts w:ascii="Verdana" w:hAnsi="Verdana"/>
          <w:sz w:val="20"/>
          <w:szCs w:val="20"/>
        </w:rPr>
        <w:t>, it is a r</w:t>
      </w:r>
      <w:r w:rsidRPr="002E34AC">
        <w:rPr>
          <w:rFonts w:ascii="Verdana" w:hAnsi="Verdana"/>
          <w:sz w:val="20"/>
          <w:szCs w:val="20"/>
        </w:rPr>
        <w:t xml:space="preserve">equirement to have </w:t>
      </w:r>
      <w:r>
        <w:rPr>
          <w:rFonts w:ascii="Verdana" w:hAnsi="Verdana"/>
          <w:sz w:val="20"/>
          <w:szCs w:val="20"/>
        </w:rPr>
        <w:t xml:space="preserve">the Annual Accounts to be </w:t>
      </w:r>
      <w:r w:rsidRPr="002E34AC">
        <w:rPr>
          <w:rFonts w:ascii="Verdana" w:hAnsi="Verdana"/>
          <w:sz w:val="20"/>
          <w:szCs w:val="20"/>
        </w:rPr>
        <w:t>signed off by a qualified accountant.</w:t>
      </w:r>
    </w:p>
    <w:p w14:paraId="542C16A7" w14:textId="77777777" w:rsidR="002E34AC" w:rsidRPr="002E34AC" w:rsidRDefault="002E34AC" w:rsidP="002E34AC">
      <w:pPr>
        <w:pStyle w:val="ListParagraph"/>
        <w:ind w:left="785" w:firstLine="5"/>
        <w:jc w:val="both"/>
        <w:rPr>
          <w:rFonts w:ascii="Verdana" w:hAnsi="Verdana"/>
          <w:sz w:val="20"/>
          <w:szCs w:val="20"/>
        </w:rPr>
      </w:pPr>
    </w:p>
    <w:p w14:paraId="70742319" w14:textId="347D539F" w:rsidR="002E34AC" w:rsidRDefault="002E34AC" w:rsidP="002E34AC">
      <w:pPr>
        <w:pStyle w:val="ListParagraph"/>
        <w:ind w:left="785" w:firstLine="5"/>
        <w:jc w:val="both"/>
        <w:rPr>
          <w:rFonts w:ascii="Verdana" w:hAnsi="Verdana"/>
          <w:sz w:val="20"/>
          <w:szCs w:val="20"/>
        </w:rPr>
      </w:pPr>
      <w:r>
        <w:rPr>
          <w:rFonts w:ascii="Verdana" w:hAnsi="Verdana"/>
          <w:sz w:val="20"/>
          <w:szCs w:val="20"/>
        </w:rPr>
        <w:t>202</w:t>
      </w:r>
      <w:r w:rsidR="00BF1434">
        <w:rPr>
          <w:rFonts w:ascii="Verdana" w:hAnsi="Verdana"/>
          <w:sz w:val="20"/>
          <w:szCs w:val="20"/>
        </w:rPr>
        <w:t xml:space="preserve">4/5 </w:t>
      </w:r>
      <w:r w:rsidRPr="002E34AC">
        <w:rPr>
          <w:rFonts w:ascii="Verdana" w:hAnsi="Verdana"/>
          <w:sz w:val="20"/>
          <w:szCs w:val="20"/>
        </w:rPr>
        <w:t>Shows a positive</w:t>
      </w:r>
      <w:r w:rsidR="00E0310B">
        <w:rPr>
          <w:rFonts w:ascii="Verdana" w:hAnsi="Verdana"/>
          <w:sz w:val="20"/>
          <w:szCs w:val="20"/>
        </w:rPr>
        <w:t xml:space="preserve"> position </w:t>
      </w:r>
      <w:r w:rsidRPr="002E34AC">
        <w:rPr>
          <w:rFonts w:ascii="Verdana" w:hAnsi="Verdana"/>
          <w:sz w:val="20"/>
          <w:szCs w:val="20"/>
        </w:rPr>
        <w:t xml:space="preserve">of income over expenditure, in contrast to the management accounts presented at the Jan meeting. This </w:t>
      </w:r>
      <w:r w:rsidR="00005A5E">
        <w:rPr>
          <w:rFonts w:ascii="Verdana" w:hAnsi="Verdana"/>
          <w:sz w:val="20"/>
          <w:szCs w:val="20"/>
        </w:rPr>
        <w:t xml:space="preserve">is </w:t>
      </w:r>
      <w:r w:rsidRPr="002E34AC">
        <w:rPr>
          <w:rFonts w:ascii="Verdana" w:hAnsi="Verdana"/>
          <w:sz w:val="20"/>
          <w:szCs w:val="20"/>
        </w:rPr>
        <w:t>due to the inclusion of income from “one off” donations received on the gift day.</w:t>
      </w:r>
    </w:p>
    <w:p w14:paraId="545102E7" w14:textId="77777777" w:rsidR="00BF1434" w:rsidRPr="002E34AC" w:rsidRDefault="00BF1434" w:rsidP="002E34AC">
      <w:pPr>
        <w:pStyle w:val="ListParagraph"/>
        <w:ind w:left="785" w:firstLine="5"/>
        <w:jc w:val="both"/>
        <w:rPr>
          <w:rFonts w:ascii="Verdana" w:hAnsi="Verdana"/>
          <w:sz w:val="20"/>
          <w:szCs w:val="20"/>
        </w:rPr>
      </w:pPr>
    </w:p>
    <w:p w14:paraId="2B750FF3" w14:textId="35433B6D" w:rsidR="00E713E5" w:rsidRDefault="002E34AC" w:rsidP="00BF1434">
      <w:pPr>
        <w:pStyle w:val="ListParagraph"/>
        <w:ind w:left="785" w:firstLine="5"/>
        <w:jc w:val="both"/>
        <w:rPr>
          <w:rFonts w:ascii="Verdana" w:hAnsi="Verdana"/>
          <w:sz w:val="20"/>
          <w:szCs w:val="20"/>
        </w:rPr>
      </w:pPr>
      <w:r w:rsidRPr="002E34AC">
        <w:rPr>
          <w:rFonts w:ascii="Verdana" w:hAnsi="Verdana"/>
          <w:sz w:val="20"/>
          <w:szCs w:val="20"/>
        </w:rPr>
        <w:t xml:space="preserve">£1002 </w:t>
      </w:r>
      <w:r w:rsidR="001641B6">
        <w:rPr>
          <w:rFonts w:ascii="Verdana" w:hAnsi="Verdana"/>
          <w:sz w:val="20"/>
          <w:szCs w:val="20"/>
        </w:rPr>
        <w:t xml:space="preserve">was </w:t>
      </w:r>
      <w:r w:rsidRPr="002E34AC">
        <w:rPr>
          <w:rFonts w:ascii="Verdana" w:hAnsi="Verdana"/>
          <w:sz w:val="20"/>
          <w:szCs w:val="20"/>
        </w:rPr>
        <w:t xml:space="preserve">found to be owed </w:t>
      </w:r>
      <w:r w:rsidR="00E0310B">
        <w:rPr>
          <w:rFonts w:ascii="Verdana" w:hAnsi="Verdana"/>
          <w:sz w:val="20"/>
          <w:szCs w:val="20"/>
        </w:rPr>
        <w:t>by</w:t>
      </w:r>
      <w:r w:rsidRPr="002E34AC">
        <w:rPr>
          <w:rFonts w:ascii="Verdana" w:hAnsi="Verdana"/>
          <w:sz w:val="20"/>
          <w:szCs w:val="20"/>
        </w:rPr>
        <w:t xml:space="preserve"> a Funeral Director</w:t>
      </w:r>
      <w:r w:rsidR="00E0310B">
        <w:rPr>
          <w:rFonts w:ascii="Verdana" w:hAnsi="Verdana"/>
          <w:sz w:val="20"/>
          <w:szCs w:val="20"/>
        </w:rPr>
        <w:t>, which has now been recovered</w:t>
      </w:r>
      <w:r w:rsidRPr="002E34AC">
        <w:rPr>
          <w:rFonts w:ascii="Verdana" w:hAnsi="Verdana"/>
          <w:sz w:val="20"/>
          <w:szCs w:val="20"/>
        </w:rPr>
        <w:t>.</w:t>
      </w:r>
    </w:p>
    <w:p w14:paraId="1BB82C11" w14:textId="77777777" w:rsidR="00BF1434" w:rsidRDefault="00BF1434" w:rsidP="00BF1434">
      <w:pPr>
        <w:pStyle w:val="ListParagraph"/>
        <w:ind w:left="785" w:firstLine="5"/>
        <w:jc w:val="both"/>
        <w:rPr>
          <w:rFonts w:ascii="Verdana" w:hAnsi="Verdana"/>
          <w:sz w:val="20"/>
          <w:szCs w:val="20"/>
        </w:rPr>
      </w:pPr>
    </w:p>
    <w:p w14:paraId="44035D20" w14:textId="41B8E1A1" w:rsidR="00BF1434" w:rsidRDefault="00D74C40" w:rsidP="00BF1434">
      <w:pPr>
        <w:pStyle w:val="ListParagraph"/>
        <w:ind w:left="785" w:firstLine="5"/>
        <w:jc w:val="both"/>
        <w:rPr>
          <w:rFonts w:ascii="Verdana" w:hAnsi="Verdana"/>
          <w:sz w:val="20"/>
          <w:szCs w:val="20"/>
        </w:rPr>
      </w:pPr>
      <w:r>
        <w:rPr>
          <w:rFonts w:ascii="Verdana" w:hAnsi="Verdana"/>
          <w:sz w:val="20"/>
          <w:szCs w:val="20"/>
        </w:rPr>
        <w:t>Regarding a finance update.  Phil informed that –</w:t>
      </w:r>
    </w:p>
    <w:p w14:paraId="615CC8F1" w14:textId="0E49C0FA" w:rsidR="00D74C40" w:rsidRPr="00D74C40" w:rsidRDefault="00D74C40" w:rsidP="00D74C40">
      <w:pPr>
        <w:pStyle w:val="ListParagraph"/>
        <w:ind w:left="785" w:firstLine="5"/>
        <w:jc w:val="both"/>
        <w:rPr>
          <w:rFonts w:ascii="Verdana" w:hAnsi="Verdana"/>
          <w:sz w:val="20"/>
          <w:szCs w:val="20"/>
        </w:rPr>
      </w:pPr>
      <w:r>
        <w:rPr>
          <w:rFonts w:ascii="Verdana" w:hAnsi="Verdana"/>
          <w:sz w:val="20"/>
          <w:szCs w:val="20"/>
        </w:rPr>
        <w:t>Our c</w:t>
      </w:r>
      <w:r w:rsidRPr="00D74C40">
        <w:rPr>
          <w:rFonts w:ascii="Verdana" w:hAnsi="Verdana"/>
          <w:sz w:val="20"/>
          <w:szCs w:val="20"/>
        </w:rPr>
        <w:t xml:space="preserve">ash </w:t>
      </w:r>
      <w:r>
        <w:rPr>
          <w:rFonts w:ascii="Verdana" w:hAnsi="Verdana"/>
          <w:sz w:val="20"/>
          <w:szCs w:val="20"/>
        </w:rPr>
        <w:t>f</w:t>
      </w:r>
      <w:r w:rsidRPr="00D74C40">
        <w:rPr>
          <w:rFonts w:ascii="Verdana" w:hAnsi="Verdana"/>
          <w:sz w:val="20"/>
          <w:szCs w:val="20"/>
        </w:rPr>
        <w:t xml:space="preserve">low </w:t>
      </w:r>
      <w:r>
        <w:rPr>
          <w:rFonts w:ascii="Verdana" w:hAnsi="Verdana"/>
          <w:sz w:val="20"/>
          <w:szCs w:val="20"/>
        </w:rPr>
        <w:t>is s</w:t>
      </w:r>
      <w:r w:rsidRPr="00D74C40">
        <w:rPr>
          <w:rFonts w:ascii="Verdana" w:hAnsi="Verdana"/>
          <w:sz w:val="20"/>
          <w:szCs w:val="20"/>
        </w:rPr>
        <w:t>table.</w:t>
      </w:r>
    </w:p>
    <w:p w14:paraId="3F95B186" w14:textId="706C8308" w:rsidR="00D74C40" w:rsidRPr="00D74C40" w:rsidRDefault="00D74C40" w:rsidP="00D74C40">
      <w:pPr>
        <w:pStyle w:val="ListParagraph"/>
        <w:ind w:left="785" w:firstLine="5"/>
        <w:jc w:val="both"/>
        <w:rPr>
          <w:rFonts w:ascii="Verdana" w:hAnsi="Verdana"/>
          <w:sz w:val="20"/>
          <w:szCs w:val="20"/>
        </w:rPr>
      </w:pPr>
      <w:r>
        <w:rPr>
          <w:rFonts w:ascii="Verdana" w:hAnsi="Verdana"/>
          <w:sz w:val="20"/>
          <w:szCs w:val="20"/>
        </w:rPr>
        <w:t xml:space="preserve">The </w:t>
      </w:r>
      <w:r w:rsidRPr="00D74C40">
        <w:rPr>
          <w:rFonts w:ascii="Verdana" w:hAnsi="Verdana"/>
          <w:sz w:val="20"/>
          <w:szCs w:val="20"/>
        </w:rPr>
        <w:t>PGS income</w:t>
      </w:r>
      <w:r>
        <w:rPr>
          <w:rFonts w:ascii="Verdana" w:hAnsi="Verdana"/>
          <w:sz w:val="20"/>
          <w:szCs w:val="20"/>
        </w:rPr>
        <w:t xml:space="preserve"> is</w:t>
      </w:r>
      <w:r w:rsidRPr="00D74C40">
        <w:rPr>
          <w:rFonts w:ascii="Verdana" w:hAnsi="Verdana"/>
          <w:sz w:val="20"/>
          <w:szCs w:val="20"/>
        </w:rPr>
        <w:t xml:space="preserve"> </w:t>
      </w:r>
      <w:r w:rsidR="00E0310B">
        <w:rPr>
          <w:rFonts w:ascii="Verdana" w:hAnsi="Verdana"/>
          <w:sz w:val="20"/>
          <w:szCs w:val="20"/>
        </w:rPr>
        <w:t>d</w:t>
      </w:r>
      <w:r w:rsidRPr="00D74C40">
        <w:rPr>
          <w:rFonts w:ascii="Verdana" w:hAnsi="Verdana"/>
          <w:sz w:val="20"/>
          <w:szCs w:val="20"/>
        </w:rPr>
        <w:t>ynamic</w:t>
      </w:r>
      <w:r w:rsidR="00E0310B">
        <w:rPr>
          <w:rFonts w:ascii="Verdana" w:hAnsi="Verdana"/>
          <w:sz w:val="20"/>
          <w:szCs w:val="20"/>
        </w:rPr>
        <w:t xml:space="preserve"> (ebbs and flows)</w:t>
      </w:r>
      <w:r w:rsidRPr="00D74C40">
        <w:rPr>
          <w:rFonts w:ascii="Verdana" w:hAnsi="Verdana"/>
          <w:sz w:val="20"/>
          <w:szCs w:val="20"/>
        </w:rPr>
        <w:t>, but overall positive</w:t>
      </w:r>
    </w:p>
    <w:p w14:paraId="7260D14B" w14:textId="3E0EDF62" w:rsidR="00D74C40" w:rsidRDefault="00D74C40" w:rsidP="00D74C40">
      <w:pPr>
        <w:pStyle w:val="ListParagraph"/>
        <w:ind w:left="785" w:firstLine="5"/>
        <w:jc w:val="both"/>
        <w:rPr>
          <w:rFonts w:ascii="Verdana" w:hAnsi="Verdana"/>
          <w:sz w:val="20"/>
          <w:szCs w:val="20"/>
        </w:rPr>
      </w:pPr>
      <w:r>
        <w:rPr>
          <w:rFonts w:ascii="Verdana" w:hAnsi="Verdana"/>
          <w:sz w:val="20"/>
          <w:szCs w:val="20"/>
        </w:rPr>
        <w:t xml:space="preserve">The </w:t>
      </w:r>
      <w:r w:rsidRPr="00D74C40">
        <w:rPr>
          <w:rFonts w:ascii="Verdana" w:hAnsi="Verdana"/>
          <w:sz w:val="20"/>
          <w:szCs w:val="20"/>
        </w:rPr>
        <w:t>Sum</w:t>
      </w:r>
      <w:r>
        <w:rPr>
          <w:rFonts w:ascii="Verdana" w:hAnsi="Verdana"/>
          <w:sz w:val="20"/>
          <w:szCs w:val="20"/>
        </w:rPr>
        <w:t>-U</w:t>
      </w:r>
      <w:r w:rsidRPr="00D74C40">
        <w:rPr>
          <w:rFonts w:ascii="Verdana" w:hAnsi="Verdana"/>
          <w:sz w:val="20"/>
          <w:szCs w:val="20"/>
        </w:rPr>
        <w:t>p</w:t>
      </w:r>
      <w:r>
        <w:rPr>
          <w:rFonts w:ascii="Verdana" w:hAnsi="Verdana"/>
          <w:sz w:val="20"/>
          <w:szCs w:val="20"/>
        </w:rPr>
        <w:t xml:space="preserve"> Card Machine is used</w:t>
      </w:r>
      <w:r w:rsidRPr="00D74C40">
        <w:rPr>
          <w:rFonts w:ascii="Verdana" w:hAnsi="Verdana"/>
          <w:sz w:val="20"/>
          <w:szCs w:val="20"/>
        </w:rPr>
        <w:t xml:space="preserve"> </w:t>
      </w:r>
      <w:r>
        <w:rPr>
          <w:rFonts w:ascii="Verdana" w:hAnsi="Verdana"/>
          <w:sz w:val="20"/>
          <w:szCs w:val="20"/>
        </w:rPr>
        <w:t xml:space="preserve">most </w:t>
      </w:r>
      <w:r w:rsidRPr="00D74C40">
        <w:rPr>
          <w:rFonts w:ascii="Verdana" w:hAnsi="Verdana"/>
          <w:sz w:val="20"/>
          <w:szCs w:val="20"/>
        </w:rPr>
        <w:t>Sunday</w:t>
      </w:r>
      <w:r>
        <w:rPr>
          <w:rFonts w:ascii="Verdana" w:hAnsi="Verdana"/>
          <w:sz w:val="20"/>
          <w:szCs w:val="20"/>
        </w:rPr>
        <w:t>s</w:t>
      </w:r>
    </w:p>
    <w:p w14:paraId="4E8EA05D" w14:textId="77777777" w:rsidR="00992154" w:rsidRDefault="00992154" w:rsidP="00D74C40">
      <w:pPr>
        <w:pStyle w:val="ListParagraph"/>
        <w:ind w:left="785" w:firstLine="5"/>
        <w:jc w:val="both"/>
        <w:rPr>
          <w:rFonts w:ascii="Verdana" w:hAnsi="Verdana"/>
          <w:sz w:val="20"/>
          <w:szCs w:val="20"/>
        </w:rPr>
      </w:pPr>
    </w:p>
    <w:p w14:paraId="465BC19C" w14:textId="46FDC850" w:rsidR="00992154" w:rsidRDefault="00992154" w:rsidP="00D74C40">
      <w:pPr>
        <w:pStyle w:val="ListParagraph"/>
        <w:ind w:left="785" w:firstLine="5"/>
        <w:jc w:val="both"/>
        <w:rPr>
          <w:rFonts w:ascii="Verdana" w:hAnsi="Verdana"/>
          <w:sz w:val="20"/>
          <w:szCs w:val="20"/>
        </w:rPr>
      </w:pPr>
      <w:r>
        <w:rPr>
          <w:rFonts w:ascii="Verdana" w:hAnsi="Verdana"/>
          <w:sz w:val="20"/>
          <w:szCs w:val="20"/>
        </w:rPr>
        <w:t>A further legacy has been received for £1</w:t>
      </w:r>
      <w:r w:rsidR="00005A5E">
        <w:rPr>
          <w:rFonts w:ascii="Verdana" w:hAnsi="Verdana"/>
          <w:sz w:val="20"/>
          <w:szCs w:val="20"/>
        </w:rPr>
        <w:t>,</w:t>
      </w:r>
      <w:r>
        <w:rPr>
          <w:rFonts w:ascii="Verdana" w:hAnsi="Verdana"/>
          <w:sz w:val="20"/>
          <w:szCs w:val="20"/>
        </w:rPr>
        <w:t xml:space="preserve">100.00   It was agreed to </w:t>
      </w:r>
      <w:r w:rsidR="001561EF">
        <w:rPr>
          <w:rFonts w:ascii="Verdana" w:hAnsi="Verdana"/>
          <w:sz w:val="20"/>
          <w:szCs w:val="20"/>
        </w:rPr>
        <w:t>a</w:t>
      </w:r>
      <w:r w:rsidR="001561EF" w:rsidRPr="001561EF">
        <w:rPr>
          <w:rFonts w:ascii="Verdana" w:hAnsi="Verdana"/>
          <w:sz w:val="20"/>
          <w:szCs w:val="20"/>
        </w:rPr>
        <w:t xml:space="preserve">llocate </w:t>
      </w:r>
      <w:r w:rsidR="001561EF">
        <w:rPr>
          <w:rFonts w:ascii="Verdana" w:hAnsi="Verdana"/>
          <w:sz w:val="20"/>
          <w:szCs w:val="20"/>
        </w:rPr>
        <w:t xml:space="preserve">this </w:t>
      </w:r>
      <w:r w:rsidR="001561EF" w:rsidRPr="001561EF">
        <w:rPr>
          <w:rFonts w:ascii="Verdana" w:hAnsi="Verdana"/>
          <w:sz w:val="20"/>
          <w:szCs w:val="20"/>
        </w:rPr>
        <w:t xml:space="preserve">to </w:t>
      </w:r>
      <w:r w:rsidR="001561EF">
        <w:rPr>
          <w:rFonts w:ascii="Verdana" w:hAnsi="Verdana"/>
          <w:sz w:val="20"/>
          <w:szCs w:val="20"/>
        </w:rPr>
        <w:t xml:space="preserve">the </w:t>
      </w:r>
      <w:r w:rsidR="001561EF" w:rsidRPr="001561EF">
        <w:rPr>
          <w:rFonts w:ascii="Verdana" w:hAnsi="Verdana"/>
          <w:sz w:val="20"/>
          <w:szCs w:val="20"/>
        </w:rPr>
        <w:t>CCLA GE Fund</w:t>
      </w:r>
    </w:p>
    <w:p w14:paraId="73C12819" w14:textId="77777777" w:rsidR="001561EF" w:rsidRDefault="001561EF" w:rsidP="00D74C40">
      <w:pPr>
        <w:pStyle w:val="ListParagraph"/>
        <w:ind w:left="785" w:firstLine="5"/>
        <w:jc w:val="both"/>
        <w:rPr>
          <w:rFonts w:ascii="Verdana" w:hAnsi="Verdana"/>
          <w:sz w:val="20"/>
          <w:szCs w:val="20"/>
        </w:rPr>
      </w:pPr>
    </w:p>
    <w:p w14:paraId="2039E8D5" w14:textId="2A10D1F5" w:rsidR="001F3D9E" w:rsidRPr="00F74CAF" w:rsidRDefault="001F3D9E" w:rsidP="00F74CAF">
      <w:pPr>
        <w:pStyle w:val="ListParagraph"/>
        <w:ind w:left="785" w:firstLine="5"/>
        <w:jc w:val="both"/>
        <w:rPr>
          <w:rFonts w:ascii="Verdana" w:hAnsi="Verdana"/>
          <w:sz w:val="20"/>
          <w:szCs w:val="20"/>
        </w:rPr>
      </w:pPr>
      <w:r>
        <w:rPr>
          <w:rFonts w:ascii="Verdana" w:hAnsi="Verdana"/>
          <w:sz w:val="20"/>
          <w:szCs w:val="20"/>
        </w:rPr>
        <w:t>Phil informed that there is a n</w:t>
      </w:r>
      <w:r w:rsidRPr="001F3D9E">
        <w:rPr>
          <w:rFonts w:ascii="Verdana" w:hAnsi="Verdana"/>
          <w:sz w:val="20"/>
          <w:szCs w:val="20"/>
        </w:rPr>
        <w:t xml:space="preserve">ew model or </w:t>
      </w:r>
      <w:r w:rsidR="00E0310B">
        <w:rPr>
          <w:rFonts w:ascii="Verdana" w:hAnsi="Verdana"/>
          <w:sz w:val="20"/>
          <w:szCs w:val="20"/>
        </w:rPr>
        <w:t>formula</w:t>
      </w:r>
      <w:r w:rsidRPr="001F3D9E">
        <w:rPr>
          <w:rFonts w:ascii="Verdana" w:hAnsi="Verdana"/>
          <w:sz w:val="20"/>
          <w:szCs w:val="20"/>
        </w:rPr>
        <w:t xml:space="preserve"> to be used for 2026</w:t>
      </w:r>
      <w:r>
        <w:rPr>
          <w:rFonts w:ascii="Verdana" w:hAnsi="Verdana"/>
          <w:sz w:val="20"/>
          <w:szCs w:val="20"/>
        </w:rPr>
        <w:t xml:space="preserve"> Parish Share </w:t>
      </w:r>
      <w:r w:rsidR="00005A5E">
        <w:rPr>
          <w:rFonts w:ascii="Verdana" w:hAnsi="Verdana"/>
          <w:sz w:val="20"/>
          <w:szCs w:val="20"/>
        </w:rPr>
        <w:t>c</w:t>
      </w:r>
      <w:r>
        <w:rPr>
          <w:rFonts w:ascii="Verdana" w:hAnsi="Verdana"/>
          <w:sz w:val="20"/>
          <w:szCs w:val="20"/>
        </w:rPr>
        <w:t>alculations.  Phil also informed</w:t>
      </w:r>
      <w:r w:rsidR="0058781E">
        <w:rPr>
          <w:rFonts w:ascii="Verdana" w:hAnsi="Verdana"/>
          <w:sz w:val="20"/>
          <w:szCs w:val="20"/>
        </w:rPr>
        <w:t xml:space="preserve"> </w:t>
      </w:r>
      <w:r>
        <w:rPr>
          <w:rFonts w:ascii="Verdana" w:hAnsi="Verdana"/>
          <w:sz w:val="20"/>
          <w:szCs w:val="20"/>
        </w:rPr>
        <w:t>what is included and not included in the Parish Share contributions</w:t>
      </w:r>
      <w:r w:rsidR="00FF3B62">
        <w:rPr>
          <w:rFonts w:ascii="Verdana" w:hAnsi="Verdana"/>
          <w:sz w:val="20"/>
          <w:szCs w:val="20"/>
        </w:rPr>
        <w:t xml:space="preserve"> and that it is b</w:t>
      </w:r>
      <w:r w:rsidR="00FF3B62" w:rsidRPr="00FF3B62">
        <w:rPr>
          <w:rFonts w:ascii="Verdana" w:hAnsi="Verdana"/>
          <w:sz w:val="20"/>
          <w:szCs w:val="20"/>
        </w:rPr>
        <w:t xml:space="preserve">ased on a “Band” or </w:t>
      </w:r>
      <w:r w:rsidR="00F74CAF">
        <w:rPr>
          <w:rFonts w:ascii="Verdana" w:hAnsi="Verdana"/>
          <w:sz w:val="20"/>
          <w:szCs w:val="20"/>
        </w:rPr>
        <w:t>“</w:t>
      </w:r>
      <w:r w:rsidR="00FF3B62" w:rsidRPr="00FF3B62">
        <w:rPr>
          <w:rFonts w:ascii="Verdana" w:hAnsi="Verdana"/>
          <w:sz w:val="20"/>
          <w:szCs w:val="20"/>
        </w:rPr>
        <w:t>Matrix</w:t>
      </w:r>
      <w:r w:rsidR="00F74CAF">
        <w:rPr>
          <w:rFonts w:ascii="Verdana" w:hAnsi="Verdana"/>
          <w:sz w:val="20"/>
          <w:szCs w:val="20"/>
        </w:rPr>
        <w:t>”</w:t>
      </w:r>
      <w:r w:rsidR="00FF3B62" w:rsidRPr="00FF3B62">
        <w:rPr>
          <w:rFonts w:ascii="Verdana" w:hAnsi="Verdana"/>
          <w:sz w:val="20"/>
          <w:szCs w:val="20"/>
        </w:rPr>
        <w:t xml:space="preserve"> of contribution scale</w:t>
      </w:r>
      <w:r w:rsidR="00FF3B62">
        <w:rPr>
          <w:rFonts w:ascii="Verdana" w:hAnsi="Verdana"/>
          <w:sz w:val="20"/>
          <w:szCs w:val="20"/>
        </w:rPr>
        <w:t xml:space="preserve"> which is </w:t>
      </w:r>
      <w:r w:rsidR="008C3BEF">
        <w:rPr>
          <w:rFonts w:ascii="Verdana" w:hAnsi="Verdana"/>
          <w:sz w:val="20"/>
          <w:szCs w:val="20"/>
        </w:rPr>
        <w:t>f</w:t>
      </w:r>
      <w:r w:rsidR="00FF3B62" w:rsidRPr="00FF3B62">
        <w:rPr>
          <w:rFonts w:ascii="Verdana" w:hAnsi="Verdana"/>
          <w:sz w:val="20"/>
          <w:szCs w:val="20"/>
        </w:rPr>
        <w:t>ixed for three years.</w:t>
      </w:r>
      <w:r w:rsidR="00F74CAF">
        <w:rPr>
          <w:rFonts w:ascii="Verdana" w:hAnsi="Verdana"/>
          <w:sz w:val="20"/>
          <w:szCs w:val="20"/>
        </w:rPr>
        <w:t xml:space="preserve">  There is a Diocese meeting planned for </w:t>
      </w:r>
      <w:r w:rsidR="00E0310B">
        <w:rPr>
          <w:rFonts w:ascii="Verdana" w:hAnsi="Verdana"/>
          <w:sz w:val="20"/>
          <w:szCs w:val="20"/>
        </w:rPr>
        <w:t>this</w:t>
      </w:r>
      <w:r w:rsidR="00F74CAF">
        <w:rPr>
          <w:rFonts w:ascii="Verdana" w:hAnsi="Verdana"/>
          <w:sz w:val="20"/>
          <w:szCs w:val="20"/>
        </w:rPr>
        <w:t xml:space="preserve"> week when more information will be shared.  It is not known how this new model will effect our Parish Share </w:t>
      </w:r>
      <w:r w:rsidR="007146B2">
        <w:rPr>
          <w:rFonts w:ascii="Verdana" w:hAnsi="Verdana"/>
          <w:sz w:val="20"/>
          <w:szCs w:val="20"/>
        </w:rPr>
        <w:t>c</w:t>
      </w:r>
      <w:r w:rsidR="00F74CAF">
        <w:rPr>
          <w:rFonts w:ascii="Verdana" w:hAnsi="Verdana"/>
          <w:sz w:val="20"/>
          <w:szCs w:val="20"/>
        </w:rPr>
        <w:t>ontributions.  However, we are likely to see an increase in 2026.</w:t>
      </w:r>
      <w:r w:rsidR="008B0497">
        <w:rPr>
          <w:rFonts w:ascii="Verdana" w:hAnsi="Verdana"/>
          <w:sz w:val="20"/>
          <w:szCs w:val="20"/>
        </w:rPr>
        <w:t xml:space="preserve">  A question for </w:t>
      </w:r>
      <w:r w:rsidR="00F21253">
        <w:rPr>
          <w:rFonts w:ascii="Verdana" w:hAnsi="Verdana"/>
          <w:sz w:val="20"/>
          <w:szCs w:val="20"/>
        </w:rPr>
        <w:t>later discussions is s</w:t>
      </w:r>
      <w:r w:rsidR="00F21253" w:rsidRPr="00F21253">
        <w:rPr>
          <w:rFonts w:ascii="Verdana" w:hAnsi="Verdana"/>
          <w:sz w:val="20"/>
          <w:szCs w:val="20"/>
        </w:rPr>
        <w:t>hould we consider</w:t>
      </w:r>
      <w:r w:rsidR="007146B2">
        <w:rPr>
          <w:rFonts w:ascii="Verdana" w:hAnsi="Verdana"/>
          <w:sz w:val="20"/>
          <w:szCs w:val="20"/>
        </w:rPr>
        <w:t xml:space="preserve"> paying our parish share through </w:t>
      </w:r>
      <w:r w:rsidR="00F21253" w:rsidRPr="00F21253">
        <w:rPr>
          <w:rFonts w:ascii="Verdana" w:hAnsi="Verdana"/>
          <w:sz w:val="20"/>
          <w:szCs w:val="20"/>
        </w:rPr>
        <w:t>the “Ephesian</w:t>
      </w:r>
      <w:r w:rsidR="00005A5E">
        <w:rPr>
          <w:rFonts w:ascii="Verdana" w:hAnsi="Verdana"/>
          <w:sz w:val="20"/>
          <w:szCs w:val="20"/>
        </w:rPr>
        <w:t>s</w:t>
      </w:r>
      <w:r w:rsidR="00F21253" w:rsidRPr="00F21253">
        <w:rPr>
          <w:rFonts w:ascii="Verdana" w:hAnsi="Verdana"/>
          <w:sz w:val="20"/>
          <w:szCs w:val="20"/>
        </w:rPr>
        <w:t xml:space="preserve"> Fund”</w:t>
      </w:r>
      <w:r w:rsidR="007146B2">
        <w:rPr>
          <w:rFonts w:ascii="Verdana" w:hAnsi="Verdana"/>
          <w:sz w:val="20"/>
          <w:szCs w:val="20"/>
        </w:rPr>
        <w:t>? I</w:t>
      </w:r>
      <w:r w:rsidR="00E0310B">
        <w:rPr>
          <w:rFonts w:ascii="Verdana" w:hAnsi="Verdana"/>
          <w:sz w:val="20"/>
          <w:szCs w:val="20"/>
        </w:rPr>
        <w:t>f we are a net contributor to parish share (</w:t>
      </w:r>
      <w:r w:rsidR="007146B2">
        <w:rPr>
          <w:rFonts w:ascii="Verdana" w:hAnsi="Verdana"/>
          <w:sz w:val="20"/>
          <w:szCs w:val="20"/>
        </w:rPr>
        <w:t>i.e.</w:t>
      </w:r>
      <w:r w:rsidR="00E0310B">
        <w:rPr>
          <w:rFonts w:ascii="Verdana" w:hAnsi="Verdana"/>
          <w:sz w:val="20"/>
          <w:szCs w:val="20"/>
        </w:rPr>
        <w:t xml:space="preserve"> give over and above the actual cost of ministry as calculated by the diocese)</w:t>
      </w:r>
      <w:r w:rsidR="007146B2">
        <w:rPr>
          <w:rFonts w:ascii="Verdana" w:hAnsi="Verdana"/>
          <w:sz w:val="20"/>
          <w:szCs w:val="20"/>
        </w:rPr>
        <w:t>, p</w:t>
      </w:r>
      <w:r w:rsidR="00E0310B">
        <w:rPr>
          <w:rFonts w:ascii="Verdana" w:hAnsi="Verdana"/>
          <w:sz w:val="20"/>
          <w:szCs w:val="20"/>
        </w:rPr>
        <w:t>aying through the Ephesians fund would ensure that</w:t>
      </w:r>
      <w:r w:rsidR="007146B2">
        <w:rPr>
          <w:rFonts w:ascii="Verdana" w:hAnsi="Verdana"/>
          <w:sz w:val="20"/>
          <w:szCs w:val="20"/>
        </w:rPr>
        <w:t xml:space="preserve"> the surplus amount is used to support the ministry of other like-minded churches</w:t>
      </w:r>
      <w:r w:rsidR="00F21253" w:rsidRPr="00F21253">
        <w:rPr>
          <w:rFonts w:ascii="Verdana" w:hAnsi="Verdana"/>
          <w:sz w:val="20"/>
          <w:szCs w:val="20"/>
        </w:rPr>
        <w:t>.</w:t>
      </w:r>
    </w:p>
    <w:p w14:paraId="3DCEDE03" w14:textId="77777777" w:rsidR="00E02E38" w:rsidRDefault="00E02E38" w:rsidP="00E02E38">
      <w:pPr>
        <w:ind w:left="360"/>
        <w:jc w:val="both"/>
        <w:rPr>
          <w:rFonts w:ascii="Verdana" w:hAnsi="Verdana"/>
          <w:sz w:val="20"/>
          <w:szCs w:val="20"/>
        </w:rPr>
      </w:pPr>
    </w:p>
    <w:p w14:paraId="4D03D619" w14:textId="2E7FC239" w:rsidR="00E02E38" w:rsidRDefault="00D20511" w:rsidP="00E02E38">
      <w:pPr>
        <w:ind w:left="360"/>
        <w:jc w:val="both"/>
        <w:rPr>
          <w:rFonts w:ascii="Verdana" w:hAnsi="Verdana"/>
          <w:sz w:val="20"/>
          <w:szCs w:val="20"/>
        </w:rPr>
      </w:pPr>
      <w:r>
        <w:rPr>
          <w:rFonts w:ascii="Verdana" w:hAnsi="Verdana"/>
          <w:sz w:val="20"/>
          <w:szCs w:val="20"/>
        </w:rPr>
        <w:tab/>
      </w:r>
      <w:r w:rsidR="00CB28B5">
        <w:rPr>
          <w:rFonts w:ascii="Verdana" w:hAnsi="Verdana"/>
          <w:sz w:val="20"/>
          <w:szCs w:val="20"/>
        </w:rPr>
        <w:t xml:space="preserve"> The following </w:t>
      </w:r>
      <w:r w:rsidR="00C0148B">
        <w:rPr>
          <w:rFonts w:ascii="Verdana" w:hAnsi="Verdana"/>
          <w:sz w:val="20"/>
          <w:szCs w:val="20"/>
        </w:rPr>
        <w:t>payments to our Mission Partners were agreed as follows –</w:t>
      </w:r>
    </w:p>
    <w:p w14:paraId="0F72D22A" w14:textId="77777777" w:rsidR="00DD1D41" w:rsidRDefault="00C0148B" w:rsidP="009033D9">
      <w:pPr>
        <w:ind w:left="360"/>
        <w:jc w:val="both"/>
        <w:rPr>
          <w:noProof/>
        </w:rPr>
      </w:pPr>
      <w:r>
        <w:rPr>
          <w:rFonts w:ascii="Verdana" w:hAnsi="Verdana"/>
          <w:sz w:val="20"/>
          <w:szCs w:val="20"/>
        </w:rPr>
        <w:tab/>
        <w:t xml:space="preserve">  </w:t>
      </w:r>
      <w:r w:rsidR="00921162">
        <w:rPr>
          <w:rFonts w:ascii="Verdana" w:hAnsi="Verdana"/>
          <w:sz w:val="20"/>
          <w:szCs w:val="20"/>
        </w:rPr>
        <w:t xml:space="preserve">     </w:t>
      </w:r>
    </w:p>
    <w:tbl>
      <w:tblPr>
        <w:tblW w:w="7260" w:type="dxa"/>
        <w:tblInd w:w="2020" w:type="dxa"/>
        <w:tblCellMar>
          <w:left w:w="0" w:type="dxa"/>
          <w:right w:w="0" w:type="dxa"/>
        </w:tblCellMar>
        <w:tblLook w:val="0420" w:firstRow="1" w:lastRow="0" w:firstColumn="0" w:lastColumn="0" w:noHBand="0" w:noVBand="1"/>
      </w:tblPr>
      <w:tblGrid>
        <w:gridCol w:w="3390"/>
        <w:gridCol w:w="1875"/>
        <w:gridCol w:w="1995"/>
      </w:tblGrid>
      <w:tr w:rsidR="00DD1D41" w:rsidRPr="007B2EC9" w14:paraId="0546FE69" w14:textId="77777777" w:rsidTr="00DD1D41">
        <w:trPr>
          <w:trHeight w:val="50"/>
        </w:trPr>
        <w:tc>
          <w:tcPr>
            <w:tcW w:w="3390"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2F55732"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b/>
                <w:bCs/>
                <w:color w:val="FFFFFF" w:themeColor="light1"/>
                <w:kern w:val="24"/>
                <w:sz w:val="20"/>
                <w:szCs w:val="20"/>
                <w:lang w:eastAsia="en-GB"/>
              </w:rPr>
              <w:t>Mission P</w:t>
            </w:r>
            <w:r>
              <w:rPr>
                <w:rFonts w:ascii="Gill Sans MT" w:eastAsia="Times New Roman" w:hAnsi="Gill Sans MT" w:cs="Arial"/>
                <w:b/>
                <w:bCs/>
                <w:color w:val="FFFFFF" w:themeColor="light1"/>
                <w:kern w:val="24"/>
                <w:sz w:val="20"/>
                <w:szCs w:val="20"/>
                <w:lang w:eastAsia="en-GB"/>
              </w:rPr>
              <w:t>artner</w:t>
            </w:r>
          </w:p>
        </w:tc>
        <w:tc>
          <w:tcPr>
            <w:tcW w:w="1875"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591EED02" w14:textId="77777777" w:rsidR="00DD1D41" w:rsidRPr="007B2EC9" w:rsidRDefault="00DD1D41" w:rsidP="00BC0A0D">
            <w:pPr>
              <w:jc w:val="center"/>
              <w:rPr>
                <w:rFonts w:ascii="Arial" w:eastAsia="Times New Roman" w:hAnsi="Arial" w:cs="Arial"/>
                <w:sz w:val="20"/>
                <w:szCs w:val="20"/>
                <w:lang w:eastAsia="en-GB"/>
              </w:rPr>
            </w:pPr>
            <w:r w:rsidRPr="007B2EC9">
              <w:rPr>
                <w:rFonts w:ascii="Gill Sans MT" w:eastAsia="Times New Roman" w:hAnsi="Gill Sans MT" w:cs="Arial"/>
                <w:b/>
                <w:bCs/>
                <w:color w:val="FFFFFF" w:themeColor="light1"/>
                <w:kern w:val="24"/>
                <w:sz w:val="20"/>
                <w:szCs w:val="20"/>
                <w:lang w:eastAsia="en-GB"/>
              </w:rPr>
              <w:t>2024 £</w:t>
            </w:r>
          </w:p>
        </w:tc>
        <w:tc>
          <w:tcPr>
            <w:tcW w:w="1995"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12774962" w14:textId="77777777" w:rsidR="00DD1D41" w:rsidRPr="007B2EC9" w:rsidRDefault="00DD1D41" w:rsidP="00BC0A0D">
            <w:pPr>
              <w:jc w:val="center"/>
              <w:rPr>
                <w:rFonts w:ascii="Arial" w:eastAsia="Times New Roman" w:hAnsi="Arial" w:cs="Arial"/>
                <w:sz w:val="20"/>
                <w:szCs w:val="20"/>
                <w:lang w:eastAsia="en-GB"/>
              </w:rPr>
            </w:pPr>
            <w:r w:rsidRPr="007B2EC9">
              <w:rPr>
                <w:rFonts w:ascii="Gill Sans MT" w:eastAsia="Times New Roman" w:hAnsi="Gill Sans MT" w:cs="Arial"/>
                <w:b/>
                <w:bCs/>
                <w:color w:val="FFFFFF" w:themeColor="light1"/>
                <w:kern w:val="24"/>
                <w:sz w:val="20"/>
                <w:szCs w:val="20"/>
                <w:lang w:eastAsia="en-GB"/>
              </w:rPr>
              <w:t>2025 £</w:t>
            </w:r>
          </w:p>
        </w:tc>
      </w:tr>
      <w:tr w:rsidR="00DD1D41" w:rsidRPr="007B2EC9" w14:paraId="1A5286FD" w14:textId="77777777" w:rsidTr="00DD1D41">
        <w:trPr>
          <w:trHeight w:val="31"/>
        </w:trPr>
        <w:tc>
          <w:tcPr>
            <w:tcW w:w="3390"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F9AB267"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SGA</w:t>
            </w:r>
          </w:p>
        </w:tc>
        <w:tc>
          <w:tcPr>
            <w:tcW w:w="1875"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CBACBFF"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3,200</w:t>
            </w:r>
          </w:p>
        </w:tc>
        <w:tc>
          <w:tcPr>
            <w:tcW w:w="1995"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530C06A"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0</w:t>
            </w:r>
          </w:p>
        </w:tc>
      </w:tr>
      <w:tr w:rsidR="00DD1D41" w:rsidRPr="007B2EC9" w14:paraId="0A8DF8A1" w14:textId="77777777" w:rsidTr="00DD1D41">
        <w:trPr>
          <w:trHeight w:val="18"/>
        </w:trPr>
        <w:tc>
          <w:tcPr>
            <w:tcW w:w="339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B1161A3"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CMS – J &amp; T Day</w:t>
            </w:r>
          </w:p>
        </w:tc>
        <w:tc>
          <w:tcPr>
            <w:tcW w:w="187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4DBA03B"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3,200</w:t>
            </w:r>
          </w:p>
        </w:tc>
        <w:tc>
          <w:tcPr>
            <w:tcW w:w="199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89EAE35"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3500</w:t>
            </w:r>
          </w:p>
        </w:tc>
      </w:tr>
      <w:tr w:rsidR="00DD1D41" w:rsidRPr="007B2EC9" w14:paraId="62B4CA98" w14:textId="77777777" w:rsidTr="00DD1D41">
        <w:trPr>
          <w:trHeight w:val="115"/>
        </w:trPr>
        <w:tc>
          <w:tcPr>
            <w:tcW w:w="339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387F602"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CMS – T Curtis</w:t>
            </w:r>
          </w:p>
        </w:tc>
        <w:tc>
          <w:tcPr>
            <w:tcW w:w="187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1F56313"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3,200</w:t>
            </w:r>
          </w:p>
        </w:tc>
        <w:tc>
          <w:tcPr>
            <w:tcW w:w="199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DE69A29"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3500</w:t>
            </w:r>
          </w:p>
        </w:tc>
      </w:tr>
      <w:tr w:rsidR="00DD1D41" w:rsidRPr="007B2EC9" w14:paraId="6A9C4570" w14:textId="77777777" w:rsidTr="00DD1D41">
        <w:trPr>
          <w:trHeight w:val="83"/>
        </w:trPr>
        <w:tc>
          <w:tcPr>
            <w:tcW w:w="339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CCD0FCC"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CMS – C &amp; S Wilson</w:t>
            </w:r>
          </w:p>
        </w:tc>
        <w:tc>
          <w:tcPr>
            <w:tcW w:w="187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1E3D222"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3,200</w:t>
            </w:r>
          </w:p>
        </w:tc>
        <w:tc>
          <w:tcPr>
            <w:tcW w:w="199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C015810"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3500</w:t>
            </w:r>
          </w:p>
        </w:tc>
      </w:tr>
      <w:tr w:rsidR="00DD1D41" w:rsidRPr="007B2EC9" w14:paraId="383CBAEF" w14:textId="77777777" w:rsidTr="00DD1D41">
        <w:trPr>
          <w:trHeight w:val="179"/>
        </w:trPr>
        <w:tc>
          <w:tcPr>
            <w:tcW w:w="339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820BB8C"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CMJ – P Santos</w:t>
            </w:r>
          </w:p>
        </w:tc>
        <w:tc>
          <w:tcPr>
            <w:tcW w:w="187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AC7A5E0"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3,200</w:t>
            </w:r>
          </w:p>
        </w:tc>
        <w:tc>
          <w:tcPr>
            <w:tcW w:w="199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8336F2D"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3500</w:t>
            </w:r>
          </w:p>
        </w:tc>
      </w:tr>
      <w:tr w:rsidR="00DD1D41" w:rsidRPr="007B2EC9" w14:paraId="5E12D740" w14:textId="77777777" w:rsidTr="00DD1D41">
        <w:trPr>
          <w:trHeight w:val="275"/>
        </w:trPr>
        <w:tc>
          <w:tcPr>
            <w:tcW w:w="339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CDC3566"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Release International</w:t>
            </w:r>
          </w:p>
        </w:tc>
        <w:tc>
          <w:tcPr>
            <w:tcW w:w="187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6F943F9"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1,500</w:t>
            </w:r>
          </w:p>
        </w:tc>
        <w:tc>
          <w:tcPr>
            <w:tcW w:w="199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3B190F5"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1500</w:t>
            </w:r>
          </w:p>
        </w:tc>
      </w:tr>
      <w:tr w:rsidR="00DD1D41" w:rsidRPr="007B2EC9" w14:paraId="7CC917CF" w14:textId="77777777" w:rsidTr="00DD1D41">
        <w:trPr>
          <w:trHeight w:val="243"/>
        </w:trPr>
        <w:tc>
          <w:tcPr>
            <w:tcW w:w="339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3D8A0B3" w14:textId="77777777" w:rsidR="00DD1D41" w:rsidRPr="007B2EC9" w:rsidRDefault="00DD1D41" w:rsidP="00BC0A0D">
            <w:pPr>
              <w:rPr>
                <w:rFonts w:ascii="Arial" w:eastAsia="Times New Roman" w:hAnsi="Arial" w:cs="Arial"/>
                <w:sz w:val="20"/>
                <w:szCs w:val="20"/>
                <w:lang w:eastAsia="en-GB"/>
              </w:rPr>
            </w:pPr>
            <w:proofErr w:type="spellStart"/>
            <w:r w:rsidRPr="007B2EC9">
              <w:rPr>
                <w:rFonts w:ascii="Gill Sans MT" w:eastAsia="Times New Roman" w:hAnsi="Gill Sans MT" w:cs="Arial"/>
                <w:color w:val="000000" w:themeColor="dark1"/>
                <w:kern w:val="24"/>
                <w:sz w:val="20"/>
                <w:szCs w:val="20"/>
                <w:lang w:eastAsia="en-GB"/>
              </w:rPr>
              <w:t>Glous</w:t>
            </w:r>
            <w:proofErr w:type="spellEnd"/>
            <w:r w:rsidRPr="007B2EC9">
              <w:rPr>
                <w:rFonts w:ascii="Gill Sans MT" w:eastAsia="Times New Roman" w:hAnsi="Gill Sans MT" w:cs="Arial"/>
                <w:color w:val="000000" w:themeColor="dark1"/>
                <w:kern w:val="24"/>
                <w:sz w:val="20"/>
                <w:szCs w:val="20"/>
                <w:lang w:eastAsia="en-GB"/>
              </w:rPr>
              <w:t xml:space="preserve"> CM</w:t>
            </w:r>
          </w:p>
        </w:tc>
        <w:tc>
          <w:tcPr>
            <w:tcW w:w="187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8999C76"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300</w:t>
            </w:r>
          </w:p>
        </w:tc>
        <w:tc>
          <w:tcPr>
            <w:tcW w:w="199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81445DE" w14:textId="77777777" w:rsidR="00DD1D41" w:rsidRPr="007B2EC9" w:rsidRDefault="00DD1D41" w:rsidP="00BC0A0D">
            <w:pPr>
              <w:rPr>
                <w:rFonts w:ascii="Arial" w:eastAsia="Times New Roman" w:hAnsi="Arial" w:cs="Arial"/>
                <w:sz w:val="20"/>
                <w:szCs w:val="20"/>
                <w:lang w:eastAsia="en-GB"/>
              </w:rPr>
            </w:pPr>
          </w:p>
        </w:tc>
      </w:tr>
      <w:tr w:rsidR="00DD1D41" w:rsidRPr="007B2EC9" w14:paraId="06D259EE" w14:textId="77777777" w:rsidTr="00DD1D41">
        <w:trPr>
          <w:trHeight w:val="196"/>
        </w:trPr>
        <w:tc>
          <w:tcPr>
            <w:tcW w:w="339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9A348F3"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Kintsugi Hope</w:t>
            </w:r>
          </w:p>
        </w:tc>
        <w:tc>
          <w:tcPr>
            <w:tcW w:w="187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83269B9"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360</w:t>
            </w:r>
          </w:p>
        </w:tc>
        <w:tc>
          <w:tcPr>
            <w:tcW w:w="199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10E90B5" w14:textId="77777777" w:rsidR="00DD1D41" w:rsidRPr="007B2EC9" w:rsidRDefault="00DD1D41" w:rsidP="00BC0A0D">
            <w:pPr>
              <w:rPr>
                <w:rFonts w:ascii="Arial" w:eastAsia="Times New Roman" w:hAnsi="Arial" w:cs="Arial"/>
                <w:sz w:val="20"/>
                <w:szCs w:val="20"/>
                <w:lang w:eastAsia="en-GB"/>
              </w:rPr>
            </w:pPr>
          </w:p>
        </w:tc>
      </w:tr>
      <w:tr w:rsidR="00DD1D41" w:rsidRPr="007B2EC9" w14:paraId="3195F23C" w14:textId="77777777" w:rsidTr="00DD1D41">
        <w:trPr>
          <w:trHeight w:val="165"/>
        </w:trPr>
        <w:tc>
          <w:tcPr>
            <w:tcW w:w="339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ED0C1B2" w14:textId="77777777" w:rsidR="00DD1D41" w:rsidRPr="007B2EC9" w:rsidRDefault="00DD1D41" w:rsidP="00BC0A0D">
            <w:pPr>
              <w:rPr>
                <w:rFonts w:ascii="Arial" w:eastAsia="Times New Roman" w:hAnsi="Arial" w:cs="Arial"/>
                <w:sz w:val="20"/>
                <w:szCs w:val="20"/>
                <w:lang w:eastAsia="en-GB"/>
              </w:rPr>
            </w:pPr>
            <w:proofErr w:type="spellStart"/>
            <w:r w:rsidRPr="007B2EC9">
              <w:rPr>
                <w:rFonts w:ascii="Gill Sans MT" w:eastAsia="Times New Roman" w:hAnsi="Gill Sans MT" w:cs="Arial"/>
                <w:color w:val="000000" w:themeColor="dark1"/>
                <w:kern w:val="24"/>
                <w:sz w:val="20"/>
                <w:szCs w:val="20"/>
                <w:lang w:eastAsia="en-GB"/>
              </w:rPr>
              <w:t>Ochalla</w:t>
            </w:r>
            <w:proofErr w:type="spellEnd"/>
          </w:p>
        </w:tc>
        <w:tc>
          <w:tcPr>
            <w:tcW w:w="187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9A3B962"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1000</w:t>
            </w:r>
          </w:p>
        </w:tc>
        <w:tc>
          <w:tcPr>
            <w:tcW w:w="199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90BB7C5"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1000</w:t>
            </w:r>
          </w:p>
        </w:tc>
      </w:tr>
      <w:tr w:rsidR="00DD1D41" w:rsidRPr="007B2EC9" w14:paraId="6356FCF1" w14:textId="77777777" w:rsidTr="00DD1D41">
        <w:trPr>
          <w:trHeight w:val="185"/>
        </w:trPr>
        <w:tc>
          <w:tcPr>
            <w:tcW w:w="339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07AB053"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Arocha Creation Care</w:t>
            </w:r>
          </w:p>
        </w:tc>
        <w:tc>
          <w:tcPr>
            <w:tcW w:w="187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DCB59C2" w14:textId="77777777" w:rsidR="00DD1D41" w:rsidRPr="007B2EC9" w:rsidRDefault="00DD1D41" w:rsidP="00BC0A0D">
            <w:pPr>
              <w:rPr>
                <w:rFonts w:ascii="Arial" w:eastAsia="Times New Roman" w:hAnsi="Arial" w:cs="Arial"/>
                <w:sz w:val="20"/>
                <w:szCs w:val="20"/>
                <w:lang w:eastAsia="en-GB"/>
              </w:rPr>
            </w:pPr>
          </w:p>
        </w:tc>
        <w:tc>
          <w:tcPr>
            <w:tcW w:w="1995"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D3F601C"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1500</w:t>
            </w:r>
          </w:p>
        </w:tc>
      </w:tr>
      <w:tr w:rsidR="00DD1D41" w:rsidRPr="007B2EC9" w14:paraId="571E538A" w14:textId="77777777" w:rsidTr="00DD1D41">
        <w:trPr>
          <w:trHeight w:val="171"/>
        </w:trPr>
        <w:tc>
          <w:tcPr>
            <w:tcW w:w="339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B32A389"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Total</w:t>
            </w:r>
          </w:p>
        </w:tc>
        <w:tc>
          <w:tcPr>
            <w:tcW w:w="187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0B88D86" w14:textId="77777777" w:rsidR="00DD1D41" w:rsidRPr="007B2EC9" w:rsidRDefault="00DD1D41" w:rsidP="00BC0A0D">
            <w:pPr>
              <w:rPr>
                <w:rFonts w:ascii="Arial" w:eastAsia="Times New Roman" w:hAnsi="Arial" w:cs="Arial"/>
                <w:sz w:val="20"/>
                <w:szCs w:val="20"/>
                <w:lang w:eastAsia="en-GB"/>
              </w:rPr>
            </w:pPr>
            <w:r w:rsidRPr="007B2EC9">
              <w:rPr>
                <w:rFonts w:ascii="Gill Sans MT" w:eastAsia="Times New Roman" w:hAnsi="Gill Sans MT" w:cs="Arial"/>
                <w:color w:val="000000" w:themeColor="dark1"/>
                <w:kern w:val="24"/>
                <w:sz w:val="20"/>
                <w:szCs w:val="20"/>
                <w:lang w:eastAsia="en-GB"/>
              </w:rPr>
              <w:t>19160</w:t>
            </w:r>
          </w:p>
        </w:tc>
        <w:tc>
          <w:tcPr>
            <w:tcW w:w="1995"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319FD7C" w14:textId="77777777" w:rsidR="00DD1D41" w:rsidRPr="007B2EC9" w:rsidRDefault="00DD1D41" w:rsidP="00BC0A0D">
            <w:pPr>
              <w:rPr>
                <w:rFonts w:ascii="Arial" w:eastAsia="Times New Roman" w:hAnsi="Arial" w:cs="Arial"/>
                <w:sz w:val="20"/>
                <w:szCs w:val="20"/>
                <w:lang w:eastAsia="en-GB"/>
              </w:rPr>
            </w:pPr>
            <w:r>
              <w:rPr>
                <w:rFonts w:ascii="Arial" w:eastAsia="Times New Roman" w:hAnsi="Arial" w:cs="Arial"/>
                <w:sz w:val="20"/>
                <w:szCs w:val="20"/>
                <w:lang w:eastAsia="en-GB"/>
              </w:rPr>
              <w:t>18000</w:t>
            </w:r>
          </w:p>
        </w:tc>
      </w:tr>
    </w:tbl>
    <w:p w14:paraId="6B95E4E0" w14:textId="3E81AA66" w:rsidR="00921162" w:rsidRDefault="00921162" w:rsidP="009033D9">
      <w:pPr>
        <w:ind w:left="360"/>
        <w:jc w:val="both"/>
        <w:rPr>
          <w:noProof/>
        </w:rPr>
      </w:pPr>
    </w:p>
    <w:p w14:paraId="6CF97FDB" w14:textId="63747491" w:rsidR="00DD1D41" w:rsidRDefault="00DD1D41" w:rsidP="009033D9">
      <w:pPr>
        <w:ind w:left="360"/>
        <w:jc w:val="both"/>
        <w:rPr>
          <w:rFonts w:ascii="Verdana" w:hAnsi="Verdana"/>
          <w:sz w:val="20"/>
          <w:szCs w:val="20"/>
        </w:rPr>
      </w:pPr>
      <w:r>
        <w:rPr>
          <w:noProof/>
        </w:rPr>
        <w:t xml:space="preserve">              </w:t>
      </w:r>
    </w:p>
    <w:p w14:paraId="5626688B" w14:textId="77777777" w:rsidR="00D20511" w:rsidRDefault="00D20511" w:rsidP="00E02E38">
      <w:pPr>
        <w:ind w:left="360"/>
        <w:jc w:val="both"/>
        <w:rPr>
          <w:rFonts w:ascii="Verdana" w:hAnsi="Verdana"/>
          <w:sz w:val="20"/>
          <w:szCs w:val="20"/>
        </w:rPr>
      </w:pPr>
    </w:p>
    <w:p w14:paraId="0763DC74" w14:textId="4798958D" w:rsidR="00AC1113" w:rsidRDefault="00AC1113" w:rsidP="00E02E38">
      <w:pPr>
        <w:ind w:left="360"/>
        <w:jc w:val="both"/>
        <w:rPr>
          <w:rFonts w:ascii="Verdana" w:hAnsi="Verdana"/>
          <w:sz w:val="20"/>
          <w:szCs w:val="20"/>
        </w:rPr>
      </w:pPr>
      <w:r>
        <w:rPr>
          <w:rFonts w:ascii="Verdana" w:hAnsi="Verdana"/>
          <w:sz w:val="20"/>
          <w:szCs w:val="20"/>
        </w:rPr>
        <w:tab/>
        <w:t xml:space="preserve">  </w:t>
      </w:r>
      <w:r w:rsidR="00D254CC">
        <w:rPr>
          <w:rFonts w:ascii="Verdana" w:hAnsi="Verdana"/>
          <w:sz w:val="20"/>
          <w:szCs w:val="20"/>
        </w:rPr>
        <w:t>Stephen Thanked Phil for all of his hard work.</w:t>
      </w:r>
    </w:p>
    <w:p w14:paraId="07BF9746" w14:textId="77777777" w:rsidR="00D254CC" w:rsidRDefault="00D254CC" w:rsidP="00E02E38">
      <w:pPr>
        <w:ind w:left="360"/>
        <w:jc w:val="both"/>
        <w:rPr>
          <w:rFonts w:ascii="Verdana" w:hAnsi="Verdana"/>
          <w:sz w:val="20"/>
          <w:szCs w:val="20"/>
        </w:rPr>
      </w:pPr>
    </w:p>
    <w:p w14:paraId="171458E4" w14:textId="77777777" w:rsidR="00D254CC" w:rsidRDefault="00D254CC" w:rsidP="00E02E38">
      <w:pPr>
        <w:ind w:left="360"/>
        <w:jc w:val="both"/>
        <w:rPr>
          <w:rFonts w:ascii="Verdana" w:hAnsi="Verdana"/>
          <w:sz w:val="20"/>
          <w:szCs w:val="20"/>
        </w:rPr>
      </w:pPr>
    </w:p>
    <w:p w14:paraId="36409593" w14:textId="5ED27F23" w:rsidR="0037427E" w:rsidRPr="007B45FE" w:rsidRDefault="002C090E" w:rsidP="001F4C03">
      <w:pPr>
        <w:pStyle w:val="ListParagraph"/>
        <w:numPr>
          <w:ilvl w:val="0"/>
          <w:numId w:val="38"/>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1BD5E4CC" w14:textId="7D8DA225" w:rsidR="00C82595" w:rsidRPr="001F4C03" w:rsidRDefault="00BC0DAC" w:rsidP="001F4C03">
      <w:pPr>
        <w:pStyle w:val="ListParagraph"/>
        <w:jc w:val="both"/>
        <w:rPr>
          <w:rFonts w:ascii="Verdana" w:hAnsi="Verdana"/>
          <w:sz w:val="20"/>
          <w:szCs w:val="20"/>
        </w:rPr>
      </w:pPr>
      <w:r>
        <w:rPr>
          <w:rFonts w:ascii="Verdana" w:hAnsi="Verdana"/>
          <w:sz w:val="20"/>
          <w:szCs w:val="20"/>
        </w:rPr>
        <w:t xml:space="preserve"> </w:t>
      </w:r>
      <w:r w:rsidR="008D76E3" w:rsidRPr="001F4C03">
        <w:rPr>
          <w:rFonts w:ascii="Verdana" w:hAnsi="Verdana"/>
          <w:sz w:val="20"/>
          <w:szCs w:val="20"/>
        </w:rPr>
        <w:t xml:space="preserve">Duncan </w:t>
      </w:r>
      <w:r w:rsidR="00C908A0" w:rsidRPr="001F4C03">
        <w:rPr>
          <w:rFonts w:ascii="Verdana" w:hAnsi="Verdana"/>
          <w:sz w:val="20"/>
          <w:szCs w:val="20"/>
        </w:rPr>
        <w:t>sent his apologies for the meeting</w:t>
      </w:r>
      <w:r w:rsidR="002A1C8F">
        <w:rPr>
          <w:rFonts w:ascii="Verdana" w:hAnsi="Verdana"/>
          <w:sz w:val="20"/>
          <w:szCs w:val="20"/>
        </w:rPr>
        <w:t xml:space="preserve"> and no report was received.</w:t>
      </w:r>
    </w:p>
    <w:p w14:paraId="77B73156" w14:textId="72D29934" w:rsidR="00C82595" w:rsidRDefault="00C82595" w:rsidP="002A1C8F">
      <w:pPr>
        <w:jc w:val="both"/>
        <w:rPr>
          <w:rFonts w:ascii="Verdana" w:hAnsi="Verdana"/>
          <w:sz w:val="20"/>
          <w:szCs w:val="20"/>
        </w:rPr>
      </w:pPr>
    </w:p>
    <w:p w14:paraId="607954A1" w14:textId="77777777" w:rsidR="005A7EC9" w:rsidRDefault="005A7EC9" w:rsidP="003E4172">
      <w:pPr>
        <w:jc w:val="both"/>
        <w:rPr>
          <w:rFonts w:ascii="Verdana" w:hAnsi="Verdana"/>
          <w:b/>
          <w:bCs/>
          <w:sz w:val="20"/>
          <w:szCs w:val="20"/>
        </w:rPr>
      </w:pPr>
    </w:p>
    <w:p w14:paraId="49EC982B" w14:textId="0A4A93E4" w:rsidR="00B8073D" w:rsidRDefault="00AD62A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 xml:space="preserve">Health and Safety and </w:t>
      </w:r>
      <w:r w:rsidR="002C090E" w:rsidRPr="001F4C03">
        <w:rPr>
          <w:rFonts w:ascii="Verdana" w:hAnsi="Verdana"/>
          <w:b/>
          <w:bCs/>
          <w:sz w:val="20"/>
          <w:szCs w:val="20"/>
        </w:rPr>
        <w:t>Fabric report</w:t>
      </w:r>
    </w:p>
    <w:p w14:paraId="44E4AAA4" w14:textId="27A5A77A" w:rsidR="007F1F04" w:rsidRDefault="007F1F04" w:rsidP="00F433CA">
      <w:pPr>
        <w:pStyle w:val="ListParagraph"/>
        <w:ind w:left="785"/>
        <w:jc w:val="both"/>
        <w:rPr>
          <w:rFonts w:ascii="Verdana" w:hAnsi="Verdana"/>
          <w:b/>
          <w:bCs/>
          <w:sz w:val="20"/>
          <w:szCs w:val="20"/>
        </w:rPr>
      </w:pPr>
      <w:r>
        <w:rPr>
          <w:rFonts w:ascii="Verdana" w:hAnsi="Verdana"/>
          <w:b/>
          <w:bCs/>
          <w:sz w:val="20"/>
          <w:szCs w:val="20"/>
        </w:rPr>
        <w:t>Fabric Report</w:t>
      </w:r>
    </w:p>
    <w:p w14:paraId="2948AC12" w14:textId="517F80D8" w:rsidR="00BC0DAC" w:rsidRDefault="00BC0DAC" w:rsidP="00F433CA">
      <w:pPr>
        <w:pStyle w:val="ListParagraph"/>
        <w:ind w:left="785"/>
        <w:jc w:val="both"/>
        <w:rPr>
          <w:rFonts w:ascii="Verdana" w:hAnsi="Verdana"/>
          <w:sz w:val="20"/>
          <w:szCs w:val="20"/>
        </w:rPr>
      </w:pPr>
      <w:r w:rsidRPr="00BC0DAC">
        <w:rPr>
          <w:rFonts w:ascii="Verdana" w:hAnsi="Verdana"/>
          <w:sz w:val="20"/>
          <w:szCs w:val="20"/>
        </w:rPr>
        <w:t>The Fabric report was circulated prior to the meeting</w:t>
      </w:r>
    </w:p>
    <w:p w14:paraId="721232A6" w14:textId="77777777" w:rsidR="00EE4769" w:rsidRPr="00BC0DAC" w:rsidRDefault="00EE4769" w:rsidP="00F433CA">
      <w:pPr>
        <w:pStyle w:val="ListParagraph"/>
        <w:ind w:left="785"/>
        <w:jc w:val="both"/>
        <w:rPr>
          <w:rFonts w:ascii="Verdana" w:hAnsi="Verdana"/>
          <w:sz w:val="20"/>
          <w:szCs w:val="20"/>
        </w:rPr>
      </w:pPr>
    </w:p>
    <w:p w14:paraId="3C85C4BF" w14:textId="39D2E12D" w:rsidR="007F1F04" w:rsidRDefault="007F1F04" w:rsidP="007F1F04">
      <w:pPr>
        <w:pStyle w:val="ListParagraph"/>
        <w:ind w:left="785"/>
        <w:jc w:val="both"/>
        <w:rPr>
          <w:rFonts w:ascii="Verdana" w:hAnsi="Verdana"/>
          <w:sz w:val="20"/>
          <w:szCs w:val="20"/>
        </w:rPr>
      </w:pPr>
      <w:r w:rsidRPr="007F1F04">
        <w:rPr>
          <w:rFonts w:ascii="Verdana" w:hAnsi="Verdana"/>
          <w:sz w:val="20"/>
          <w:szCs w:val="20"/>
        </w:rPr>
        <w:t xml:space="preserve">Since </w:t>
      </w:r>
      <w:r>
        <w:rPr>
          <w:rFonts w:ascii="Verdana" w:hAnsi="Verdana"/>
          <w:sz w:val="20"/>
          <w:szCs w:val="20"/>
        </w:rPr>
        <w:t>the</w:t>
      </w:r>
      <w:r w:rsidRPr="007F1F04">
        <w:rPr>
          <w:rFonts w:ascii="Verdana" w:hAnsi="Verdana"/>
          <w:sz w:val="20"/>
          <w:szCs w:val="20"/>
        </w:rPr>
        <w:t xml:space="preserve"> last PCC meeting, the new heating system has been installed in the halls, and it is now in use. </w:t>
      </w:r>
      <w:r>
        <w:rPr>
          <w:rFonts w:ascii="Verdana" w:hAnsi="Verdana"/>
          <w:sz w:val="20"/>
          <w:szCs w:val="20"/>
        </w:rPr>
        <w:t>The Wardens</w:t>
      </w:r>
      <w:r w:rsidRPr="007F1F04">
        <w:rPr>
          <w:rFonts w:ascii="Verdana" w:hAnsi="Verdana"/>
          <w:sz w:val="20"/>
          <w:szCs w:val="20"/>
        </w:rPr>
        <w:t xml:space="preserve"> are looking into the options for heating in the kitchen and toilets, and once this has been agreed and installed, the old gas central heating system will be decommissioned, and redecorating</w:t>
      </w:r>
      <w:r w:rsidR="006D7619">
        <w:rPr>
          <w:rFonts w:ascii="Verdana" w:hAnsi="Verdana"/>
          <w:sz w:val="20"/>
          <w:szCs w:val="20"/>
        </w:rPr>
        <w:t xml:space="preserve"> will begin</w:t>
      </w:r>
      <w:r w:rsidRPr="007F1F04">
        <w:rPr>
          <w:rFonts w:ascii="Verdana" w:hAnsi="Verdana"/>
          <w:sz w:val="20"/>
          <w:szCs w:val="20"/>
        </w:rPr>
        <w:t>.</w:t>
      </w:r>
    </w:p>
    <w:p w14:paraId="586EA44C" w14:textId="77777777" w:rsidR="007F1F04" w:rsidRPr="007F1F04" w:rsidRDefault="007F1F04" w:rsidP="007F1F04">
      <w:pPr>
        <w:pStyle w:val="ListParagraph"/>
        <w:ind w:left="785"/>
        <w:jc w:val="both"/>
        <w:rPr>
          <w:rFonts w:ascii="Verdana" w:hAnsi="Verdana"/>
          <w:sz w:val="20"/>
          <w:szCs w:val="20"/>
        </w:rPr>
      </w:pPr>
    </w:p>
    <w:p w14:paraId="22648C6D" w14:textId="3B208E70" w:rsidR="007F1F04" w:rsidRDefault="00EE4769" w:rsidP="00F433CA">
      <w:pPr>
        <w:pStyle w:val="ListParagraph"/>
        <w:ind w:left="785"/>
        <w:jc w:val="both"/>
        <w:rPr>
          <w:rFonts w:ascii="Verdana" w:hAnsi="Verdana"/>
          <w:sz w:val="20"/>
          <w:szCs w:val="20"/>
        </w:rPr>
      </w:pPr>
      <w:r>
        <w:rPr>
          <w:rFonts w:ascii="Verdana" w:hAnsi="Verdana"/>
          <w:sz w:val="20"/>
          <w:szCs w:val="20"/>
        </w:rPr>
        <w:t>C</w:t>
      </w:r>
      <w:r w:rsidR="007F1F04" w:rsidRPr="007F1F04">
        <w:rPr>
          <w:rFonts w:ascii="Verdana" w:hAnsi="Verdana"/>
          <w:sz w:val="20"/>
          <w:szCs w:val="20"/>
        </w:rPr>
        <w:t xml:space="preserve">eiling insulation in most of the rooms </w:t>
      </w:r>
      <w:r>
        <w:rPr>
          <w:rFonts w:ascii="Verdana" w:hAnsi="Verdana"/>
          <w:sz w:val="20"/>
          <w:szCs w:val="20"/>
        </w:rPr>
        <w:t xml:space="preserve">has been installed </w:t>
      </w:r>
      <w:r w:rsidR="007F1F04" w:rsidRPr="007F1F04">
        <w:rPr>
          <w:rFonts w:ascii="Verdana" w:hAnsi="Verdana"/>
          <w:sz w:val="20"/>
          <w:szCs w:val="20"/>
        </w:rPr>
        <w:t xml:space="preserve">and </w:t>
      </w:r>
      <w:r w:rsidR="006D7619">
        <w:rPr>
          <w:rFonts w:ascii="Verdana" w:hAnsi="Verdana"/>
          <w:sz w:val="20"/>
          <w:szCs w:val="20"/>
        </w:rPr>
        <w:t xml:space="preserve">we </w:t>
      </w:r>
      <w:r w:rsidR="007F1F04" w:rsidRPr="007F1F04">
        <w:rPr>
          <w:rFonts w:ascii="Verdana" w:hAnsi="Verdana"/>
          <w:sz w:val="20"/>
          <w:szCs w:val="20"/>
        </w:rPr>
        <w:t>are grateful to S</w:t>
      </w:r>
      <w:r w:rsidR="00F433CA">
        <w:rPr>
          <w:rFonts w:ascii="Verdana" w:hAnsi="Verdana"/>
          <w:sz w:val="20"/>
          <w:szCs w:val="20"/>
        </w:rPr>
        <w:t>B</w:t>
      </w:r>
      <w:r w:rsidR="007F1F04" w:rsidRPr="007F1F04">
        <w:rPr>
          <w:rFonts w:ascii="Verdana" w:hAnsi="Verdana"/>
          <w:sz w:val="20"/>
          <w:szCs w:val="20"/>
        </w:rPr>
        <w:t xml:space="preserve"> and P</w:t>
      </w:r>
      <w:r w:rsidR="00F433CA">
        <w:rPr>
          <w:rFonts w:ascii="Verdana" w:hAnsi="Verdana"/>
          <w:sz w:val="20"/>
          <w:szCs w:val="20"/>
        </w:rPr>
        <w:t>L</w:t>
      </w:r>
      <w:r w:rsidR="007F1F04" w:rsidRPr="007F1F04">
        <w:rPr>
          <w:rFonts w:ascii="Verdana" w:hAnsi="Verdana"/>
          <w:sz w:val="20"/>
          <w:szCs w:val="20"/>
        </w:rPr>
        <w:t xml:space="preserve"> for helping to do this. The remaining areas will be insulated in the coming weeks, and damaged ceiling tiles will be replaced. </w:t>
      </w:r>
      <w:r w:rsidR="00F433CA">
        <w:rPr>
          <w:rFonts w:ascii="Verdana" w:hAnsi="Verdana"/>
          <w:sz w:val="20"/>
          <w:szCs w:val="20"/>
        </w:rPr>
        <w:t xml:space="preserve"> </w:t>
      </w:r>
      <w:r w:rsidR="007F1F04" w:rsidRPr="00F433CA">
        <w:rPr>
          <w:rFonts w:ascii="Verdana" w:hAnsi="Verdana"/>
          <w:sz w:val="20"/>
          <w:szCs w:val="20"/>
        </w:rPr>
        <w:t xml:space="preserve">The Room 2 ceiling tiles are in generally poor </w:t>
      </w:r>
      <w:r w:rsidR="00C530F3" w:rsidRPr="00F433CA">
        <w:rPr>
          <w:rFonts w:ascii="Verdana" w:hAnsi="Verdana"/>
          <w:sz w:val="20"/>
          <w:szCs w:val="20"/>
        </w:rPr>
        <w:t>condition and</w:t>
      </w:r>
      <w:r w:rsidR="007F1F04" w:rsidRPr="00F433CA">
        <w:rPr>
          <w:rFonts w:ascii="Verdana" w:hAnsi="Verdana"/>
          <w:sz w:val="20"/>
          <w:szCs w:val="20"/>
        </w:rPr>
        <w:t xml:space="preserve"> </w:t>
      </w:r>
      <w:r w:rsidR="00B02F5A">
        <w:rPr>
          <w:rFonts w:ascii="Verdana" w:hAnsi="Verdana"/>
          <w:sz w:val="20"/>
          <w:szCs w:val="20"/>
        </w:rPr>
        <w:t xml:space="preserve">replacing </w:t>
      </w:r>
      <w:r w:rsidR="006D7619">
        <w:rPr>
          <w:rFonts w:ascii="Verdana" w:hAnsi="Verdana"/>
          <w:sz w:val="20"/>
          <w:szCs w:val="20"/>
        </w:rPr>
        <w:t>these</w:t>
      </w:r>
      <w:r w:rsidR="007F1F04" w:rsidRPr="00F433CA">
        <w:rPr>
          <w:rFonts w:ascii="Verdana" w:hAnsi="Verdana"/>
          <w:sz w:val="20"/>
          <w:szCs w:val="20"/>
        </w:rPr>
        <w:t xml:space="preserve"> should </w:t>
      </w:r>
      <w:r w:rsidR="00B02F5A">
        <w:rPr>
          <w:rFonts w:ascii="Verdana" w:hAnsi="Verdana"/>
          <w:sz w:val="20"/>
          <w:szCs w:val="20"/>
        </w:rPr>
        <w:t>be c</w:t>
      </w:r>
      <w:r w:rsidR="007F1F04" w:rsidRPr="00F433CA">
        <w:rPr>
          <w:rFonts w:ascii="Verdana" w:hAnsi="Verdana"/>
          <w:sz w:val="20"/>
          <w:szCs w:val="20"/>
        </w:rPr>
        <w:t>onsider</w:t>
      </w:r>
      <w:r w:rsidR="00B02F5A">
        <w:rPr>
          <w:rFonts w:ascii="Verdana" w:hAnsi="Verdana"/>
          <w:sz w:val="20"/>
          <w:szCs w:val="20"/>
        </w:rPr>
        <w:t>ed</w:t>
      </w:r>
      <w:r w:rsidR="007F1F04" w:rsidRPr="00F433CA">
        <w:rPr>
          <w:rFonts w:ascii="Verdana" w:hAnsi="Verdana"/>
          <w:sz w:val="20"/>
          <w:szCs w:val="20"/>
        </w:rPr>
        <w:t>. There are about 60 tiles. Tile prices vary considerably from £2 to £18 per tile. At £6 the cost would be around £400</w:t>
      </w:r>
      <w:r w:rsidR="005F64C3">
        <w:rPr>
          <w:rFonts w:ascii="Verdana" w:hAnsi="Verdana"/>
          <w:sz w:val="20"/>
          <w:szCs w:val="20"/>
        </w:rPr>
        <w:t xml:space="preserve">.  </w:t>
      </w:r>
      <w:r w:rsidR="0014569C" w:rsidRPr="0014569C">
        <w:rPr>
          <w:rFonts w:ascii="Verdana" w:hAnsi="Verdana"/>
          <w:sz w:val="20"/>
          <w:szCs w:val="20"/>
        </w:rPr>
        <w:t xml:space="preserve">The PCC agreed these costs </w:t>
      </w:r>
      <w:r w:rsidR="0014569C">
        <w:rPr>
          <w:rFonts w:ascii="Verdana" w:hAnsi="Verdana"/>
          <w:sz w:val="20"/>
          <w:szCs w:val="20"/>
        </w:rPr>
        <w:t xml:space="preserve"> and t</w:t>
      </w:r>
      <w:r w:rsidR="005F64C3">
        <w:rPr>
          <w:rFonts w:ascii="Verdana" w:hAnsi="Verdana"/>
          <w:sz w:val="20"/>
          <w:szCs w:val="20"/>
        </w:rPr>
        <w:t xml:space="preserve">here </w:t>
      </w:r>
      <w:r w:rsidR="00C530F3">
        <w:rPr>
          <w:rFonts w:ascii="Verdana" w:hAnsi="Verdana"/>
          <w:sz w:val="20"/>
          <w:szCs w:val="20"/>
        </w:rPr>
        <w:t>are</w:t>
      </w:r>
      <w:r w:rsidR="005F64C3">
        <w:rPr>
          <w:rFonts w:ascii="Verdana" w:hAnsi="Verdana"/>
          <w:sz w:val="20"/>
          <w:szCs w:val="20"/>
        </w:rPr>
        <w:t xml:space="preserve"> monies </w:t>
      </w:r>
      <w:r w:rsidR="0014569C">
        <w:rPr>
          <w:rFonts w:ascii="Verdana" w:hAnsi="Verdana"/>
          <w:sz w:val="20"/>
          <w:szCs w:val="20"/>
        </w:rPr>
        <w:t xml:space="preserve">from the Heating Gift Day to cover these costs.  </w:t>
      </w:r>
    </w:p>
    <w:p w14:paraId="2F839217" w14:textId="77777777" w:rsidR="00F433CA" w:rsidRPr="00F433CA" w:rsidRDefault="00F433CA" w:rsidP="00F433CA">
      <w:pPr>
        <w:pStyle w:val="ListParagraph"/>
        <w:ind w:left="785"/>
        <w:jc w:val="both"/>
        <w:rPr>
          <w:rFonts w:ascii="Verdana" w:hAnsi="Verdana"/>
          <w:sz w:val="20"/>
          <w:szCs w:val="20"/>
        </w:rPr>
      </w:pPr>
    </w:p>
    <w:p w14:paraId="513A1E9C" w14:textId="388359EF" w:rsidR="00F433CA" w:rsidRDefault="003D5FDC" w:rsidP="00F433CA">
      <w:pPr>
        <w:pStyle w:val="ListParagraph"/>
        <w:ind w:left="785"/>
        <w:jc w:val="both"/>
        <w:rPr>
          <w:rFonts w:ascii="Verdana" w:hAnsi="Verdana"/>
          <w:sz w:val="20"/>
          <w:szCs w:val="20"/>
        </w:rPr>
      </w:pPr>
      <w:r>
        <w:rPr>
          <w:rFonts w:ascii="Verdana" w:hAnsi="Verdana"/>
          <w:sz w:val="20"/>
          <w:szCs w:val="20"/>
        </w:rPr>
        <w:t xml:space="preserve">It is noted that </w:t>
      </w:r>
      <w:r w:rsidR="007F1F04" w:rsidRPr="007F1F04">
        <w:rPr>
          <w:rFonts w:ascii="Verdana" w:hAnsi="Verdana"/>
          <w:sz w:val="20"/>
          <w:szCs w:val="20"/>
        </w:rPr>
        <w:t>Room 2 recessed spotlights do</w:t>
      </w:r>
      <w:r w:rsidR="00F433CA">
        <w:rPr>
          <w:rFonts w:ascii="Verdana" w:hAnsi="Verdana"/>
          <w:sz w:val="20"/>
          <w:szCs w:val="20"/>
        </w:rPr>
        <w:t xml:space="preserve"> not</w:t>
      </w:r>
      <w:r w:rsidR="007F1F04" w:rsidRPr="007F1F04">
        <w:rPr>
          <w:rFonts w:ascii="Verdana" w:hAnsi="Verdana"/>
          <w:sz w:val="20"/>
          <w:szCs w:val="20"/>
        </w:rPr>
        <w:t xml:space="preserve"> fit particularly well in the tiles. </w:t>
      </w:r>
      <w:r w:rsidR="0014569C">
        <w:rPr>
          <w:rFonts w:ascii="Verdana" w:hAnsi="Verdana"/>
          <w:sz w:val="20"/>
          <w:szCs w:val="20"/>
        </w:rPr>
        <w:t>It was agreed to</w:t>
      </w:r>
      <w:r w:rsidR="007F1F04" w:rsidRPr="007F1F04">
        <w:rPr>
          <w:rFonts w:ascii="Verdana" w:hAnsi="Verdana"/>
          <w:sz w:val="20"/>
          <w:szCs w:val="20"/>
        </w:rPr>
        <w:t xml:space="preserve"> replace all the current ceiling light panels with dimmable panels (approx. £600) to enable a more subdued lighting. </w:t>
      </w:r>
      <w:r w:rsidR="0014569C">
        <w:rPr>
          <w:rFonts w:ascii="Verdana" w:hAnsi="Verdana"/>
          <w:sz w:val="20"/>
          <w:szCs w:val="20"/>
        </w:rPr>
        <w:t xml:space="preserve">  </w:t>
      </w:r>
      <w:r w:rsidR="0014569C" w:rsidRPr="0014569C">
        <w:rPr>
          <w:rFonts w:ascii="Verdana" w:hAnsi="Verdana"/>
          <w:sz w:val="20"/>
          <w:szCs w:val="20"/>
        </w:rPr>
        <w:t xml:space="preserve">The PCC agreed these costs and there </w:t>
      </w:r>
      <w:r w:rsidR="00C530F3" w:rsidRPr="0014569C">
        <w:rPr>
          <w:rFonts w:ascii="Verdana" w:hAnsi="Verdana"/>
          <w:sz w:val="20"/>
          <w:szCs w:val="20"/>
        </w:rPr>
        <w:t>are</w:t>
      </w:r>
      <w:r w:rsidR="0014569C" w:rsidRPr="0014569C">
        <w:rPr>
          <w:rFonts w:ascii="Verdana" w:hAnsi="Verdana"/>
          <w:sz w:val="20"/>
          <w:szCs w:val="20"/>
        </w:rPr>
        <w:t xml:space="preserve"> monies from the Heating Gift Day to cover these costs.  </w:t>
      </w:r>
    </w:p>
    <w:p w14:paraId="50465521" w14:textId="77777777" w:rsidR="00F433CA" w:rsidRDefault="00F433CA" w:rsidP="00F433CA">
      <w:pPr>
        <w:pStyle w:val="ListParagraph"/>
        <w:ind w:left="785"/>
        <w:jc w:val="both"/>
        <w:rPr>
          <w:rFonts w:ascii="Verdana" w:hAnsi="Verdana"/>
          <w:sz w:val="20"/>
          <w:szCs w:val="20"/>
        </w:rPr>
      </w:pPr>
    </w:p>
    <w:p w14:paraId="791F6372" w14:textId="14A7972A" w:rsidR="007F1F04" w:rsidRDefault="00351E63" w:rsidP="00F433CA">
      <w:pPr>
        <w:pStyle w:val="ListParagraph"/>
        <w:ind w:left="785"/>
        <w:jc w:val="both"/>
        <w:rPr>
          <w:rFonts w:ascii="Verdana" w:hAnsi="Verdana"/>
          <w:sz w:val="20"/>
          <w:szCs w:val="20"/>
        </w:rPr>
      </w:pPr>
      <w:r>
        <w:rPr>
          <w:rFonts w:ascii="Verdana" w:hAnsi="Verdana"/>
          <w:sz w:val="20"/>
          <w:szCs w:val="20"/>
        </w:rPr>
        <w:t xml:space="preserve">Quotes are </w:t>
      </w:r>
      <w:r w:rsidR="007F1F04" w:rsidRPr="007F1F04">
        <w:rPr>
          <w:rFonts w:ascii="Verdana" w:hAnsi="Verdana"/>
          <w:sz w:val="20"/>
          <w:szCs w:val="20"/>
        </w:rPr>
        <w:t xml:space="preserve">currently </w:t>
      </w:r>
      <w:r>
        <w:rPr>
          <w:rFonts w:ascii="Verdana" w:hAnsi="Verdana"/>
          <w:sz w:val="20"/>
          <w:szCs w:val="20"/>
        </w:rPr>
        <w:t>being gathered for t</w:t>
      </w:r>
      <w:r w:rsidR="007F1F04" w:rsidRPr="007F1F04">
        <w:rPr>
          <w:rFonts w:ascii="Verdana" w:hAnsi="Verdana"/>
          <w:sz w:val="20"/>
          <w:szCs w:val="20"/>
        </w:rPr>
        <w:t>he cavity wall insulation which must be done professionally</w:t>
      </w:r>
      <w:r w:rsidR="00B9418B">
        <w:rPr>
          <w:rFonts w:ascii="Verdana" w:hAnsi="Verdana"/>
          <w:sz w:val="20"/>
          <w:szCs w:val="20"/>
        </w:rPr>
        <w:t>,</w:t>
      </w:r>
      <w:r w:rsidR="007F1F04" w:rsidRPr="007F1F04">
        <w:rPr>
          <w:rFonts w:ascii="Verdana" w:hAnsi="Verdana"/>
          <w:sz w:val="20"/>
          <w:szCs w:val="20"/>
        </w:rPr>
        <w:t xml:space="preserve"> and </w:t>
      </w:r>
      <w:r>
        <w:rPr>
          <w:rFonts w:ascii="Verdana" w:hAnsi="Verdana"/>
          <w:sz w:val="20"/>
          <w:szCs w:val="20"/>
        </w:rPr>
        <w:t xml:space="preserve">the Wardens </w:t>
      </w:r>
      <w:r w:rsidR="007F1F04" w:rsidRPr="007F1F04">
        <w:rPr>
          <w:rFonts w:ascii="Verdana" w:hAnsi="Verdana"/>
          <w:sz w:val="20"/>
          <w:szCs w:val="20"/>
        </w:rPr>
        <w:t>will inform the PCC of these figures in due course.</w:t>
      </w:r>
    </w:p>
    <w:p w14:paraId="1E6AD6F9" w14:textId="77777777" w:rsidR="0014569C" w:rsidRPr="007F1F04" w:rsidRDefault="0014569C" w:rsidP="00F433CA">
      <w:pPr>
        <w:pStyle w:val="ListParagraph"/>
        <w:ind w:left="785"/>
        <w:jc w:val="both"/>
        <w:rPr>
          <w:rFonts w:ascii="Verdana" w:hAnsi="Verdana"/>
          <w:sz w:val="20"/>
          <w:szCs w:val="20"/>
        </w:rPr>
      </w:pPr>
    </w:p>
    <w:p w14:paraId="4436F457" w14:textId="4760706D" w:rsidR="007F1F04" w:rsidRDefault="007F1F04" w:rsidP="00F433CA">
      <w:pPr>
        <w:pStyle w:val="ListParagraph"/>
        <w:ind w:left="785"/>
        <w:jc w:val="both"/>
        <w:rPr>
          <w:rFonts w:ascii="Verdana" w:hAnsi="Verdana"/>
          <w:sz w:val="20"/>
          <w:szCs w:val="20"/>
        </w:rPr>
      </w:pPr>
      <w:r w:rsidRPr="007F1F04">
        <w:rPr>
          <w:rFonts w:ascii="Verdana" w:hAnsi="Verdana"/>
          <w:sz w:val="20"/>
          <w:szCs w:val="20"/>
        </w:rPr>
        <w:t>The fire extinguishers and alarm panels have had their annual maintenance service, which has resulted in a recommendation for 14 extinguishers to be replaced as well as the backup batteries for both alarm panels.  This would cost around £1200</w:t>
      </w:r>
      <w:r w:rsidR="00B9418B">
        <w:rPr>
          <w:rFonts w:ascii="Verdana" w:hAnsi="Verdana"/>
          <w:sz w:val="20"/>
          <w:szCs w:val="20"/>
        </w:rPr>
        <w:t xml:space="preserve">.  </w:t>
      </w:r>
      <w:r w:rsidR="00351E63">
        <w:rPr>
          <w:rFonts w:ascii="Verdana" w:hAnsi="Verdana"/>
          <w:sz w:val="20"/>
          <w:szCs w:val="20"/>
        </w:rPr>
        <w:t xml:space="preserve">Discussions were held whether these </w:t>
      </w:r>
      <w:r w:rsidR="00B9418B">
        <w:rPr>
          <w:rFonts w:ascii="Verdana" w:hAnsi="Verdana"/>
          <w:sz w:val="20"/>
          <w:szCs w:val="20"/>
        </w:rPr>
        <w:t xml:space="preserve">needed to be replaced etc. </w:t>
      </w:r>
      <w:r w:rsidR="00B9418B" w:rsidRPr="00B9418B">
        <w:rPr>
          <w:rFonts w:ascii="Verdana" w:hAnsi="Verdana"/>
          <w:sz w:val="20"/>
          <w:szCs w:val="20"/>
        </w:rPr>
        <w:t xml:space="preserve">so the wardens are asking the company to explain their recommendations as some of the extinguishers are less than 5 years old.  </w:t>
      </w:r>
      <w:r w:rsidR="00B9418B">
        <w:rPr>
          <w:rFonts w:ascii="Verdana" w:hAnsi="Verdana"/>
          <w:sz w:val="20"/>
          <w:szCs w:val="20"/>
        </w:rPr>
        <w:t>However, we do need to be safety compliant.</w:t>
      </w:r>
    </w:p>
    <w:p w14:paraId="3EF07BB6" w14:textId="77777777" w:rsidR="00F433CA" w:rsidRPr="007F1F04" w:rsidRDefault="00F433CA" w:rsidP="00F433CA">
      <w:pPr>
        <w:pStyle w:val="ListParagraph"/>
        <w:ind w:left="785"/>
        <w:jc w:val="both"/>
        <w:rPr>
          <w:rFonts w:ascii="Verdana" w:hAnsi="Verdana"/>
          <w:sz w:val="20"/>
          <w:szCs w:val="20"/>
        </w:rPr>
      </w:pPr>
    </w:p>
    <w:p w14:paraId="0B48850D" w14:textId="11F9D21A" w:rsidR="007F1F04" w:rsidRDefault="007F1F04" w:rsidP="007F1F04">
      <w:pPr>
        <w:pStyle w:val="ListParagraph"/>
        <w:ind w:left="785"/>
        <w:jc w:val="both"/>
        <w:rPr>
          <w:rFonts w:ascii="Verdana" w:hAnsi="Verdana"/>
          <w:sz w:val="20"/>
          <w:szCs w:val="20"/>
        </w:rPr>
      </w:pPr>
      <w:r w:rsidRPr="007F1F04">
        <w:rPr>
          <w:rFonts w:ascii="Verdana" w:hAnsi="Verdana"/>
          <w:sz w:val="20"/>
          <w:szCs w:val="20"/>
        </w:rPr>
        <w:t xml:space="preserve">The central heating boiler in the church office is </w:t>
      </w:r>
      <w:r w:rsidR="007146B2">
        <w:rPr>
          <w:rFonts w:ascii="Verdana" w:hAnsi="Verdana"/>
          <w:sz w:val="20"/>
          <w:szCs w:val="20"/>
        </w:rPr>
        <w:t xml:space="preserve">over </w:t>
      </w:r>
      <w:r w:rsidRPr="007F1F04">
        <w:rPr>
          <w:rFonts w:ascii="Verdana" w:hAnsi="Verdana"/>
          <w:sz w:val="20"/>
          <w:szCs w:val="20"/>
        </w:rPr>
        <w:t>20 years old and has become unreliable. Replacement parts are no longer available for it and so when it failed again last month, the Standing committee authorised its replacement</w:t>
      </w:r>
      <w:r w:rsidR="0014569C">
        <w:rPr>
          <w:rFonts w:ascii="Verdana" w:hAnsi="Verdana"/>
          <w:sz w:val="20"/>
          <w:szCs w:val="20"/>
        </w:rPr>
        <w:t>, which HH has actioned</w:t>
      </w:r>
    </w:p>
    <w:p w14:paraId="274C26B2" w14:textId="77777777" w:rsidR="00F433CA" w:rsidRPr="007F1F04" w:rsidRDefault="00F433CA" w:rsidP="007F1F04">
      <w:pPr>
        <w:pStyle w:val="ListParagraph"/>
        <w:ind w:left="785"/>
        <w:jc w:val="both"/>
        <w:rPr>
          <w:rFonts w:ascii="Verdana" w:hAnsi="Verdana"/>
          <w:sz w:val="20"/>
          <w:szCs w:val="20"/>
        </w:rPr>
      </w:pPr>
    </w:p>
    <w:p w14:paraId="7824F639" w14:textId="4183FA7E" w:rsidR="007F1F04" w:rsidRDefault="00B9418B" w:rsidP="007F1F04">
      <w:pPr>
        <w:pStyle w:val="ListParagraph"/>
        <w:ind w:left="785"/>
        <w:jc w:val="both"/>
        <w:rPr>
          <w:rFonts w:ascii="Verdana" w:hAnsi="Verdana"/>
          <w:sz w:val="20"/>
          <w:szCs w:val="20"/>
        </w:rPr>
      </w:pPr>
      <w:r>
        <w:rPr>
          <w:rFonts w:ascii="Verdana" w:hAnsi="Verdana"/>
          <w:sz w:val="20"/>
          <w:szCs w:val="20"/>
        </w:rPr>
        <w:t xml:space="preserve">The </w:t>
      </w:r>
      <w:r w:rsidR="007F1F04" w:rsidRPr="007F1F04">
        <w:rPr>
          <w:rFonts w:ascii="Verdana" w:hAnsi="Verdana"/>
          <w:sz w:val="20"/>
          <w:szCs w:val="20"/>
        </w:rPr>
        <w:t xml:space="preserve">emergency lights </w:t>
      </w:r>
      <w:r>
        <w:rPr>
          <w:rFonts w:ascii="Verdana" w:hAnsi="Verdana"/>
          <w:sz w:val="20"/>
          <w:szCs w:val="20"/>
        </w:rPr>
        <w:t xml:space="preserve">are tested </w:t>
      </w:r>
      <w:r w:rsidR="007F1F04" w:rsidRPr="007F1F04">
        <w:rPr>
          <w:rFonts w:ascii="Verdana" w:hAnsi="Verdana"/>
          <w:sz w:val="20"/>
          <w:szCs w:val="20"/>
        </w:rPr>
        <w:t>every month, and the recent annual 3-hour test of their back-up batteries showed that 14 of them need replacing. These have now been purchased, and Alan is fitting them.</w:t>
      </w:r>
    </w:p>
    <w:p w14:paraId="413241D0" w14:textId="77777777" w:rsidR="00F433CA" w:rsidRPr="007F1F04" w:rsidRDefault="00F433CA" w:rsidP="007F1F04">
      <w:pPr>
        <w:pStyle w:val="ListParagraph"/>
        <w:ind w:left="785"/>
        <w:jc w:val="both"/>
        <w:rPr>
          <w:rFonts w:ascii="Verdana" w:hAnsi="Verdana"/>
          <w:sz w:val="20"/>
          <w:szCs w:val="20"/>
        </w:rPr>
      </w:pPr>
    </w:p>
    <w:p w14:paraId="3D06D2E2" w14:textId="77777777" w:rsidR="007F1F04" w:rsidRDefault="007F1F04" w:rsidP="007F1F04">
      <w:pPr>
        <w:pStyle w:val="ListParagraph"/>
        <w:ind w:left="785"/>
        <w:jc w:val="both"/>
        <w:rPr>
          <w:rFonts w:ascii="Verdana" w:hAnsi="Verdana"/>
          <w:sz w:val="20"/>
          <w:szCs w:val="20"/>
        </w:rPr>
      </w:pPr>
      <w:r w:rsidRPr="007F1F04">
        <w:rPr>
          <w:rFonts w:ascii="Verdana" w:hAnsi="Verdana"/>
          <w:sz w:val="20"/>
          <w:szCs w:val="20"/>
        </w:rPr>
        <w:t xml:space="preserve">A number of smaller maintenance jobs have also been completed in the last few weeks, including the fitting of additional handles to the external fire doors at the bottom of the balcony stairs and vestry, fitting finger guards to the nave doors, rewelding and remounting the heritage log on the main doors, and replacing a tap in the men’s toilet. </w:t>
      </w:r>
    </w:p>
    <w:p w14:paraId="4E27459F" w14:textId="77777777" w:rsidR="00F433CA" w:rsidRPr="007F1F04" w:rsidRDefault="00F433CA" w:rsidP="007F1F04">
      <w:pPr>
        <w:pStyle w:val="ListParagraph"/>
        <w:ind w:left="785"/>
        <w:jc w:val="both"/>
        <w:rPr>
          <w:rFonts w:ascii="Verdana" w:hAnsi="Verdana"/>
          <w:sz w:val="20"/>
          <w:szCs w:val="20"/>
        </w:rPr>
      </w:pPr>
    </w:p>
    <w:p w14:paraId="49D4EA6A" w14:textId="5AD2CC70" w:rsidR="007F1F04" w:rsidRPr="007F1F04" w:rsidRDefault="007F1F04" w:rsidP="007F1F04">
      <w:pPr>
        <w:pStyle w:val="ListParagraph"/>
        <w:ind w:left="785"/>
        <w:jc w:val="both"/>
        <w:rPr>
          <w:rFonts w:ascii="Verdana" w:hAnsi="Verdana"/>
          <w:sz w:val="20"/>
          <w:szCs w:val="20"/>
        </w:rPr>
      </w:pPr>
      <w:r w:rsidRPr="007F1F04">
        <w:rPr>
          <w:rFonts w:ascii="Verdana" w:hAnsi="Verdana"/>
          <w:sz w:val="20"/>
          <w:szCs w:val="20"/>
        </w:rPr>
        <w:t>H</w:t>
      </w:r>
      <w:r w:rsidR="00F433CA">
        <w:rPr>
          <w:rFonts w:ascii="Verdana" w:hAnsi="Verdana"/>
          <w:sz w:val="20"/>
          <w:szCs w:val="20"/>
        </w:rPr>
        <w:t>H</w:t>
      </w:r>
      <w:r w:rsidRPr="007F1F04">
        <w:rPr>
          <w:rFonts w:ascii="Verdana" w:hAnsi="Verdana"/>
          <w:sz w:val="20"/>
          <w:szCs w:val="20"/>
        </w:rPr>
        <w:t xml:space="preserve"> has created a Health and Safety log to record accidents and incidents which is included in a separate health and safety report</w:t>
      </w:r>
      <w:r w:rsidR="00F433CA">
        <w:rPr>
          <w:rFonts w:ascii="Verdana" w:hAnsi="Verdana"/>
          <w:sz w:val="20"/>
          <w:szCs w:val="20"/>
        </w:rPr>
        <w:t xml:space="preserve"> below</w:t>
      </w:r>
      <w:r w:rsidRPr="007F1F04">
        <w:rPr>
          <w:rFonts w:ascii="Verdana" w:hAnsi="Verdana"/>
          <w:sz w:val="20"/>
          <w:szCs w:val="20"/>
        </w:rPr>
        <w:t>.</w:t>
      </w:r>
    </w:p>
    <w:p w14:paraId="034DA1D5" w14:textId="77777777" w:rsidR="00F433CA" w:rsidRDefault="00F433CA" w:rsidP="007F1F04">
      <w:pPr>
        <w:pStyle w:val="ListParagraph"/>
        <w:ind w:left="785"/>
        <w:jc w:val="both"/>
        <w:rPr>
          <w:rFonts w:ascii="Verdana" w:hAnsi="Verdana"/>
          <w:sz w:val="20"/>
          <w:szCs w:val="20"/>
        </w:rPr>
      </w:pPr>
    </w:p>
    <w:p w14:paraId="1A2876D0" w14:textId="6335B51E" w:rsidR="007F1F04" w:rsidRDefault="007F1F04" w:rsidP="007F1F04">
      <w:pPr>
        <w:pStyle w:val="ListParagraph"/>
        <w:ind w:left="785"/>
        <w:jc w:val="both"/>
        <w:rPr>
          <w:rFonts w:ascii="Verdana" w:hAnsi="Verdana"/>
          <w:sz w:val="20"/>
          <w:szCs w:val="20"/>
        </w:rPr>
      </w:pPr>
      <w:r w:rsidRPr="007F1F04">
        <w:rPr>
          <w:rFonts w:ascii="Verdana" w:hAnsi="Verdana"/>
          <w:sz w:val="20"/>
          <w:szCs w:val="20"/>
        </w:rPr>
        <w:t>The wardens are grateful for the help they have received from members of the church with these tasks</w:t>
      </w:r>
      <w:r w:rsidR="00FC3C6B">
        <w:rPr>
          <w:rFonts w:ascii="Verdana" w:hAnsi="Verdana"/>
          <w:sz w:val="20"/>
          <w:szCs w:val="20"/>
        </w:rPr>
        <w:t xml:space="preserve"> and Stephen thanked the Wardens for keeping us safe and overseeing our buildings.</w:t>
      </w:r>
    </w:p>
    <w:p w14:paraId="22DAD8E3" w14:textId="77777777" w:rsidR="00F433CA" w:rsidRDefault="00F433CA" w:rsidP="007F1F04">
      <w:pPr>
        <w:pStyle w:val="ListParagraph"/>
        <w:ind w:left="785"/>
        <w:jc w:val="both"/>
        <w:rPr>
          <w:rFonts w:ascii="Verdana" w:hAnsi="Verdana"/>
          <w:sz w:val="20"/>
          <w:szCs w:val="20"/>
        </w:rPr>
      </w:pPr>
    </w:p>
    <w:p w14:paraId="04AFBEEC" w14:textId="347EB557" w:rsidR="00F433CA" w:rsidRPr="007867BF" w:rsidRDefault="00F433CA" w:rsidP="007F1F04">
      <w:pPr>
        <w:pStyle w:val="ListParagraph"/>
        <w:ind w:left="785"/>
        <w:jc w:val="both"/>
        <w:rPr>
          <w:rFonts w:ascii="Verdana" w:hAnsi="Verdana"/>
          <w:b/>
          <w:bCs/>
          <w:sz w:val="20"/>
          <w:szCs w:val="20"/>
        </w:rPr>
      </w:pPr>
      <w:r w:rsidRPr="007867BF">
        <w:rPr>
          <w:rFonts w:ascii="Verdana" w:hAnsi="Verdana"/>
          <w:b/>
          <w:bCs/>
          <w:sz w:val="20"/>
          <w:szCs w:val="20"/>
        </w:rPr>
        <w:t>Health and Safety Report</w:t>
      </w:r>
    </w:p>
    <w:p w14:paraId="1D2AE277" w14:textId="56A63412" w:rsidR="00DD655F" w:rsidRDefault="00DD655F" w:rsidP="007F1F04">
      <w:pPr>
        <w:pStyle w:val="ListParagraph"/>
        <w:ind w:left="785"/>
        <w:jc w:val="both"/>
        <w:rPr>
          <w:rFonts w:ascii="Verdana" w:hAnsi="Verdana"/>
          <w:sz w:val="20"/>
          <w:szCs w:val="20"/>
        </w:rPr>
      </w:pPr>
      <w:r>
        <w:rPr>
          <w:rFonts w:ascii="Verdana" w:hAnsi="Verdana"/>
          <w:sz w:val="20"/>
          <w:szCs w:val="20"/>
        </w:rPr>
        <w:t>The Health an</w:t>
      </w:r>
      <w:r w:rsidR="003B086E">
        <w:rPr>
          <w:rFonts w:ascii="Verdana" w:hAnsi="Verdana"/>
          <w:sz w:val="20"/>
          <w:szCs w:val="20"/>
        </w:rPr>
        <w:t>d</w:t>
      </w:r>
      <w:r>
        <w:rPr>
          <w:rFonts w:ascii="Verdana" w:hAnsi="Verdana"/>
          <w:sz w:val="20"/>
          <w:szCs w:val="20"/>
        </w:rPr>
        <w:t xml:space="preserve"> Safety report was circulated prior to the meeting</w:t>
      </w:r>
    </w:p>
    <w:p w14:paraId="1C074BA9" w14:textId="77777777" w:rsidR="00DD655F" w:rsidRDefault="00DD655F" w:rsidP="007F1F04">
      <w:pPr>
        <w:pStyle w:val="ListParagraph"/>
        <w:ind w:left="785"/>
        <w:jc w:val="both"/>
        <w:rPr>
          <w:rFonts w:ascii="Verdana" w:hAnsi="Verdana"/>
          <w:sz w:val="20"/>
          <w:szCs w:val="20"/>
        </w:rPr>
      </w:pPr>
    </w:p>
    <w:p w14:paraId="7A427C68" w14:textId="0A356BC8" w:rsidR="00DD655F" w:rsidRDefault="00DD655F" w:rsidP="007F1F04">
      <w:pPr>
        <w:pStyle w:val="ListParagraph"/>
        <w:ind w:left="785"/>
        <w:jc w:val="both"/>
        <w:rPr>
          <w:rFonts w:ascii="Verdana" w:hAnsi="Verdana"/>
          <w:sz w:val="20"/>
          <w:szCs w:val="20"/>
        </w:rPr>
      </w:pPr>
      <w:r w:rsidRPr="00DD655F">
        <w:rPr>
          <w:rFonts w:ascii="Verdana" w:hAnsi="Verdana"/>
          <w:sz w:val="20"/>
          <w:szCs w:val="20"/>
        </w:rPr>
        <w:t>There were two accidents since the last PCC. H</w:t>
      </w:r>
      <w:r w:rsidR="00B12EB6">
        <w:rPr>
          <w:rFonts w:ascii="Verdana" w:hAnsi="Verdana"/>
          <w:sz w:val="20"/>
          <w:szCs w:val="20"/>
        </w:rPr>
        <w:t>H</w:t>
      </w:r>
      <w:r w:rsidRPr="00DD655F">
        <w:rPr>
          <w:rFonts w:ascii="Verdana" w:hAnsi="Verdana"/>
          <w:sz w:val="20"/>
          <w:szCs w:val="20"/>
        </w:rPr>
        <w:t xml:space="preserve"> has very usefully captured the accidents forms in an Excel spreadsheet as detailed below:-</w:t>
      </w:r>
    </w:p>
    <w:p w14:paraId="44D55266" w14:textId="77777777" w:rsidR="00DD655F" w:rsidRPr="007867BF" w:rsidRDefault="00DD655F" w:rsidP="007867BF">
      <w:pPr>
        <w:jc w:val="both"/>
        <w:rPr>
          <w:rFonts w:ascii="Verdana" w:hAnsi="Verdana"/>
          <w:sz w:val="20"/>
          <w:szCs w:val="20"/>
        </w:rPr>
      </w:pPr>
    </w:p>
    <w:p w14:paraId="149EE784" w14:textId="228D9255" w:rsidR="002E0017" w:rsidRPr="00AC113C" w:rsidRDefault="0065062B" w:rsidP="00AC113C">
      <w:pPr>
        <w:pStyle w:val="ListParagraph"/>
        <w:ind w:left="785"/>
        <w:jc w:val="both"/>
        <w:rPr>
          <w:rFonts w:ascii="Verdana" w:hAnsi="Verdana"/>
          <w:sz w:val="20"/>
          <w:szCs w:val="20"/>
        </w:rPr>
      </w:pPr>
      <w:r w:rsidRPr="0065062B">
        <w:rPr>
          <w:noProof/>
        </w:rPr>
        <w:lastRenderedPageBreak/>
        <w:drawing>
          <wp:inline distT="0" distB="0" distL="0" distR="0" wp14:anchorId="6B53B286" wp14:editId="0A31EA93">
            <wp:extent cx="6646545" cy="2214245"/>
            <wp:effectExtent l="0" t="0" r="1905" b="0"/>
            <wp:docPr id="169348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2214245"/>
                    </a:xfrm>
                    <a:prstGeom prst="rect">
                      <a:avLst/>
                    </a:prstGeom>
                    <a:noFill/>
                    <a:ln>
                      <a:noFill/>
                    </a:ln>
                  </pic:spPr>
                </pic:pic>
              </a:graphicData>
            </a:graphic>
          </wp:inline>
        </w:drawing>
      </w:r>
    </w:p>
    <w:p w14:paraId="7704ADCE" w14:textId="77777777" w:rsidR="00573DF6" w:rsidRPr="00A126A2" w:rsidRDefault="00573DF6" w:rsidP="003E4172">
      <w:pPr>
        <w:jc w:val="both"/>
        <w:rPr>
          <w:rFonts w:ascii="Verdana" w:hAnsi="Verdana"/>
          <w:sz w:val="20"/>
          <w:szCs w:val="20"/>
        </w:rPr>
      </w:pPr>
    </w:p>
    <w:p w14:paraId="4BD92F35" w14:textId="5F2442AC" w:rsidR="008E744E" w:rsidRDefault="00300F1D" w:rsidP="001F4C03">
      <w:pPr>
        <w:pStyle w:val="ListParagraph"/>
        <w:numPr>
          <w:ilvl w:val="0"/>
          <w:numId w:val="38"/>
        </w:numPr>
        <w:jc w:val="both"/>
        <w:rPr>
          <w:rFonts w:ascii="Verdana" w:hAnsi="Verdana"/>
          <w:b/>
          <w:bCs/>
          <w:sz w:val="20"/>
          <w:szCs w:val="20"/>
        </w:rPr>
      </w:pPr>
      <w:bookmarkStart w:id="3" w:name="_Hlk181982308"/>
      <w:r w:rsidRPr="001F4C03">
        <w:rPr>
          <w:rFonts w:ascii="Verdana" w:hAnsi="Verdana"/>
          <w:b/>
          <w:bCs/>
          <w:sz w:val="20"/>
          <w:szCs w:val="20"/>
        </w:rPr>
        <w:t xml:space="preserve">Staffing </w:t>
      </w:r>
      <w:r w:rsidR="00880E70" w:rsidRPr="001F4C03">
        <w:rPr>
          <w:rFonts w:ascii="Verdana" w:hAnsi="Verdana"/>
          <w:b/>
          <w:bCs/>
          <w:sz w:val="20"/>
          <w:szCs w:val="20"/>
        </w:rPr>
        <w:t xml:space="preserve">committee </w:t>
      </w:r>
      <w:r w:rsidRPr="001F4C03">
        <w:rPr>
          <w:rFonts w:ascii="Verdana" w:hAnsi="Verdana"/>
          <w:b/>
          <w:bCs/>
          <w:sz w:val="20"/>
          <w:szCs w:val="20"/>
        </w:rPr>
        <w:t>update</w:t>
      </w:r>
    </w:p>
    <w:p w14:paraId="3A32FC58" w14:textId="37FDF368" w:rsidR="006D704B" w:rsidRPr="005C6497" w:rsidRDefault="00EF3E7F" w:rsidP="006D704B">
      <w:pPr>
        <w:pStyle w:val="ListParagraph"/>
        <w:ind w:left="785"/>
        <w:jc w:val="both"/>
        <w:rPr>
          <w:rFonts w:ascii="Verdana" w:hAnsi="Verdana"/>
          <w:sz w:val="20"/>
          <w:szCs w:val="20"/>
        </w:rPr>
      </w:pPr>
      <w:r w:rsidRPr="005C6497">
        <w:rPr>
          <w:rFonts w:ascii="Verdana" w:hAnsi="Verdana"/>
          <w:sz w:val="20"/>
          <w:szCs w:val="20"/>
        </w:rPr>
        <w:t xml:space="preserve">Ian left the PCC meeting for </w:t>
      </w:r>
      <w:r w:rsidR="006D704B" w:rsidRPr="005C6497">
        <w:rPr>
          <w:rFonts w:ascii="Verdana" w:hAnsi="Verdana"/>
          <w:sz w:val="20"/>
          <w:szCs w:val="20"/>
        </w:rPr>
        <w:t>the Staffing Committee discussions due to a conflict of interests</w:t>
      </w:r>
      <w:r w:rsidR="007146B2">
        <w:rPr>
          <w:rFonts w:ascii="Verdana" w:hAnsi="Verdana"/>
          <w:sz w:val="20"/>
          <w:szCs w:val="20"/>
        </w:rPr>
        <w:t>.</w:t>
      </w:r>
    </w:p>
    <w:p w14:paraId="1BA18D10" w14:textId="77777777" w:rsidR="006D704B" w:rsidRPr="005C6497" w:rsidRDefault="006D704B" w:rsidP="006D704B">
      <w:pPr>
        <w:pStyle w:val="ListParagraph"/>
        <w:ind w:left="785"/>
        <w:jc w:val="both"/>
        <w:rPr>
          <w:rFonts w:ascii="Verdana" w:hAnsi="Verdana"/>
          <w:sz w:val="20"/>
          <w:szCs w:val="20"/>
        </w:rPr>
      </w:pPr>
    </w:p>
    <w:p w14:paraId="1E7BE332" w14:textId="40B04D3B" w:rsidR="00CB54F0" w:rsidRDefault="006D704B" w:rsidP="006D704B">
      <w:pPr>
        <w:pStyle w:val="ListParagraph"/>
        <w:ind w:left="785"/>
        <w:jc w:val="both"/>
        <w:rPr>
          <w:rFonts w:ascii="Verdana" w:hAnsi="Verdana"/>
          <w:sz w:val="20"/>
          <w:szCs w:val="20"/>
        </w:rPr>
      </w:pPr>
      <w:r w:rsidRPr="005C6497">
        <w:rPr>
          <w:rFonts w:ascii="Verdana" w:hAnsi="Verdana"/>
          <w:sz w:val="20"/>
          <w:szCs w:val="20"/>
        </w:rPr>
        <w:t>The Staffing Committee have met to consider the 202</w:t>
      </w:r>
      <w:r w:rsidR="00F412BE">
        <w:rPr>
          <w:rFonts w:ascii="Verdana" w:hAnsi="Verdana"/>
          <w:sz w:val="20"/>
          <w:szCs w:val="20"/>
        </w:rPr>
        <w:t>5</w:t>
      </w:r>
      <w:r w:rsidRPr="005C6497">
        <w:rPr>
          <w:rFonts w:ascii="Verdana" w:hAnsi="Verdana"/>
          <w:sz w:val="20"/>
          <w:szCs w:val="20"/>
        </w:rPr>
        <w:t xml:space="preserve"> pay </w:t>
      </w:r>
      <w:r w:rsidR="005C6497" w:rsidRPr="005C6497">
        <w:rPr>
          <w:rFonts w:ascii="Verdana" w:hAnsi="Verdana"/>
          <w:sz w:val="20"/>
          <w:szCs w:val="20"/>
        </w:rPr>
        <w:t xml:space="preserve">award for the staff. </w:t>
      </w:r>
      <w:r w:rsidR="005C6497">
        <w:rPr>
          <w:rFonts w:ascii="Verdana" w:hAnsi="Verdana"/>
          <w:sz w:val="20"/>
          <w:szCs w:val="20"/>
        </w:rPr>
        <w:t xml:space="preserve">  </w:t>
      </w:r>
      <w:r w:rsidR="00F412BE">
        <w:rPr>
          <w:rFonts w:ascii="Verdana" w:hAnsi="Verdana"/>
          <w:sz w:val="20"/>
          <w:szCs w:val="20"/>
        </w:rPr>
        <w:t xml:space="preserve">The diocese this year have awarded their staff a 3.2% pay increase. The PCC habitually aligns the pay award for our staff to that which the diocese </w:t>
      </w:r>
      <w:proofErr w:type="gramStart"/>
      <w:r w:rsidR="00F412BE">
        <w:rPr>
          <w:rFonts w:ascii="Verdana" w:hAnsi="Verdana"/>
          <w:sz w:val="20"/>
          <w:szCs w:val="20"/>
        </w:rPr>
        <w:t>pay</w:t>
      </w:r>
      <w:proofErr w:type="gramEnd"/>
      <w:r w:rsidR="00F412BE">
        <w:rPr>
          <w:rFonts w:ascii="Verdana" w:hAnsi="Verdana"/>
          <w:sz w:val="20"/>
          <w:szCs w:val="20"/>
        </w:rPr>
        <w:t xml:space="preserve"> their lay staff. However, this year </w:t>
      </w:r>
      <w:r w:rsidR="007146B2">
        <w:rPr>
          <w:rFonts w:ascii="Verdana" w:hAnsi="Verdana"/>
          <w:sz w:val="20"/>
          <w:szCs w:val="20"/>
        </w:rPr>
        <w:t xml:space="preserve">due to the government’s 6.7% increase in the minimum wage </w:t>
      </w:r>
      <w:r w:rsidR="00CB54F0">
        <w:rPr>
          <w:rFonts w:ascii="Verdana" w:hAnsi="Verdana"/>
          <w:sz w:val="20"/>
          <w:szCs w:val="20"/>
        </w:rPr>
        <w:t>and</w:t>
      </w:r>
      <w:r w:rsidR="007146B2">
        <w:rPr>
          <w:rFonts w:ascii="Verdana" w:hAnsi="Verdana"/>
          <w:sz w:val="20"/>
          <w:szCs w:val="20"/>
        </w:rPr>
        <w:t xml:space="preserve"> in order </w:t>
      </w:r>
      <w:r w:rsidR="00F412BE">
        <w:rPr>
          <w:rFonts w:ascii="Verdana" w:hAnsi="Verdana"/>
          <w:sz w:val="20"/>
          <w:szCs w:val="20"/>
        </w:rPr>
        <w:t>to</w:t>
      </w:r>
      <w:r w:rsidR="007146B2">
        <w:rPr>
          <w:rFonts w:ascii="Verdana" w:hAnsi="Verdana"/>
          <w:sz w:val="20"/>
          <w:szCs w:val="20"/>
        </w:rPr>
        <w:t xml:space="preserve"> maintain the differential and express how much we value and appreciate all </w:t>
      </w:r>
      <w:r w:rsidR="00F412BE">
        <w:rPr>
          <w:rFonts w:ascii="Verdana" w:hAnsi="Verdana"/>
          <w:sz w:val="20"/>
          <w:szCs w:val="20"/>
        </w:rPr>
        <w:t>that</w:t>
      </w:r>
      <w:r w:rsidR="007146B2">
        <w:rPr>
          <w:rFonts w:ascii="Verdana" w:hAnsi="Verdana"/>
          <w:sz w:val="20"/>
          <w:szCs w:val="20"/>
        </w:rPr>
        <w:t xml:space="preserve"> our staff do</w:t>
      </w:r>
      <w:r w:rsidR="00F412BE">
        <w:rPr>
          <w:rFonts w:ascii="Verdana" w:hAnsi="Verdana"/>
          <w:sz w:val="20"/>
          <w:szCs w:val="20"/>
        </w:rPr>
        <w:t xml:space="preserve">, the PCC agreed to move away from the customary alignment with the diocesan pay increase and recommend </w:t>
      </w:r>
      <w:r w:rsidR="00CB54F0">
        <w:rPr>
          <w:rFonts w:ascii="Verdana" w:hAnsi="Verdana"/>
          <w:sz w:val="20"/>
          <w:szCs w:val="20"/>
        </w:rPr>
        <w:t>a 7% increase</w:t>
      </w:r>
      <w:r w:rsidR="00885B5A">
        <w:rPr>
          <w:rFonts w:ascii="Verdana" w:hAnsi="Verdana"/>
          <w:sz w:val="20"/>
          <w:szCs w:val="20"/>
        </w:rPr>
        <w:t xml:space="preserve"> as from 1</w:t>
      </w:r>
      <w:r w:rsidR="00885B5A" w:rsidRPr="00885B5A">
        <w:rPr>
          <w:rFonts w:ascii="Verdana" w:hAnsi="Verdana"/>
          <w:sz w:val="20"/>
          <w:szCs w:val="20"/>
          <w:vertAlign w:val="superscript"/>
        </w:rPr>
        <w:t>st</w:t>
      </w:r>
      <w:r w:rsidR="00885B5A">
        <w:rPr>
          <w:rFonts w:ascii="Verdana" w:hAnsi="Verdana"/>
          <w:sz w:val="20"/>
          <w:szCs w:val="20"/>
        </w:rPr>
        <w:t xml:space="preserve"> April 2025. </w:t>
      </w:r>
      <w:r w:rsidR="00F412BE">
        <w:rPr>
          <w:rFonts w:ascii="Verdana" w:hAnsi="Verdana"/>
          <w:sz w:val="20"/>
          <w:szCs w:val="20"/>
        </w:rPr>
        <w:t>The hope is that this expression of support will communicate how much our staff are appreciated and valued.</w:t>
      </w:r>
      <w:r w:rsidR="00885B5A">
        <w:rPr>
          <w:rFonts w:ascii="Verdana" w:hAnsi="Verdana"/>
          <w:sz w:val="20"/>
          <w:szCs w:val="20"/>
        </w:rPr>
        <w:t xml:space="preserve"> </w:t>
      </w:r>
      <w:r w:rsidR="002A1C8F">
        <w:rPr>
          <w:rFonts w:ascii="Verdana" w:hAnsi="Verdana"/>
          <w:sz w:val="20"/>
          <w:szCs w:val="20"/>
        </w:rPr>
        <w:t xml:space="preserve">  The PCC agreed the 7% increase and LW (Staffing Chair) to send letters to staff to inform them.</w:t>
      </w:r>
    </w:p>
    <w:p w14:paraId="1C7F487F" w14:textId="0DD3E879" w:rsidR="002A1C8F" w:rsidRPr="00F01CFD" w:rsidRDefault="002A1C8F" w:rsidP="006D704B">
      <w:pPr>
        <w:pStyle w:val="ListParagraph"/>
        <w:ind w:left="785"/>
        <w:jc w:val="both"/>
        <w:rPr>
          <w:rFonts w:ascii="Verdana" w:hAnsi="Verdana"/>
          <w:b/>
          <w:bCs/>
          <w:sz w:val="20"/>
          <w:szCs w:val="20"/>
        </w:rPr>
      </w:pPr>
      <w:r w:rsidRPr="00F01CFD">
        <w:rPr>
          <w:rFonts w:ascii="Verdana" w:hAnsi="Verdana"/>
          <w:b/>
          <w:bCs/>
          <w:sz w:val="20"/>
          <w:szCs w:val="20"/>
        </w:rPr>
        <w:t>Action:  LW to send letter to staff advising them of the pay increase</w:t>
      </w:r>
    </w:p>
    <w:p w14:paraId="582C27B1" w14:textId="224B81ED" w:rsidR="006D704B" w:rsidRPr="00BA29D2" w:rsidRDefault="006D704B" w:rsidP="00BA29D2">
      <w:pPr>
        <w:jc w:val="both"/>
        <w:rPr>
          <w:rFonts w:ascii="Verdana" w:hAnsi="Verdana"/>
          <w:sz w:val="20"/>
          <w:szCs w:val="20"/>
        </w:rPr>
      </w:pPr>
    </w:p>
    <w:p w14:paraId="499C4152" w14:textId="77777777" w:rsidR="001D6257" w:rsidRDefault="00C52C6E" w:rsidP="00B817D8">
      <w:pPr>
        <w:pStyle w:val="ListParagraph"/>
        <w:ind w:left="785"/>
        <w:jc w:val="both"/>
        <w:rPr>
          <w:rFonts w:ascii="Verdana" w:hAnsi="Verdana"/>
          <w:sz w:val="20"/>
          <w:szCs w:val="20"/>
        </w:rPr>
      </w:pPr>
      <w:r>
        <w:rPr>
          <w:rFonts w:ascii="Verdana" w:hAnsi="Verdana"/>
          <w:sz w:val="20"/>
          <w:szCs w:val="20"/>
        </w:rPr>
        <w:t xml:space="preserve">The Staffing Committee circulated a letter from SW prior to the meeting regarding possible additional hours.  </w:t>
      </w:r>
    </w:p>
    <w:p w14:paraId="53A6635C" w14:textId="77777777" w:rsidR="001D6257" w:rsidRDefault="001D6257" w:rsidP="00B817D8">
      <w:pPr>
        <w:pStyle w:val="ListParagraph"/>
        <w:ind w:left="785"/>
        <w:jc w:val="both"/>
        <w:rPr>
          <w:rFonts w:ascii="Verdana" w:hAnsi="Verdana"/>
          <w:sz w:val="20"/>
          <w:szCs w:val="20"/>
        </w:rPr>
      </w:pPr>
    </w:p>
    <w:p w14:paraId="41B72A57" w14:textId="0A82B6AB" w:rsidR="00A731B0" w:rsidRDefault="001D6257" w:rsidP="00B817D8">
      <w:pPr>
        <w:pStyle w:val="ListParagraph"/>
        <w:ind w:left="785"/>
        <w:jc w:val="both"/>
        <w:rPr>
          <w:rFonts w:ascii="Verdana" w:hAnsi="Verdana"/>
          <w:sz w:val="20"/>
          <w:szCs w:val="20"/>
        </w:rPr>
      </w:pPr>
      <w:r>
        <w:rPr>
          <w:rFonts w:ascii="Verdana" w:hAnsi="Verdana"/>
          <w:sz w:val="20"/>
          <w:szCs w:val="20"/>
        </w:rPr>
        <w:t>It is noted that -</w:t>
      </w:r>
    </w:p>
    <w:p w14:paraId="0DD6EF84" w14:textId="44631271" w:rsidR="00A731B0" w:rsidRDefault="00A731B0" w:rsidP="00B817D8">
      <w:pPr>
        <w:pStyle w:val="ListParagraph"/>
        <w:ind w:left="785"/>
        <w:jc w:val="both"/>
        <w:rPr>
          <w:rFonts w:ascii="Verdana" w:hAnsi="Verdana"/>
          <w:sz w:val="20"/>
          <w:szCs w:val="20"/>
        </w:rPr>
      </w:pPr>
      <w:r>
        <w:rPr>
          <w:rFonts w:ascii="Verdana" w:hAnsi="Verdana"/>
          <w:sz w:val="20"/>
          <w:szCs w:val="20"/>
        </w:rPr>
        <w:t xml:space="preserve">HH is currently employed for </w:t>
      </w:r>
      <w:r w:rsidR="00AA0EA0">
        <w:rPr>
          <w:rFonts w:ascii="Verdana" w:hAnsi="Verdana"/>
          <w:sz w:val="20"/>
          <w:szCs w:val="20"/>
        </w:rPr>
        <w:t>25 hours per week</w:t>
      </w:r>
    </w:p>
    <w:p w14:paraId="24FD43EA" w14:textId="679A5053" w:rsidR="00AA0EA0" w:rsidRDefault="00AA0EA0" w:rsidP="00B817D8">
      <w:pPr>
        <w:pStyle w:val="ListParagraph"/>
        <w:ind w:left="785"/>
        <w:jc w:val="both"/>
        <w:rPr>
          <w:rFonts w:ascii="Verdana" w:hAnsi="Verdana"/>
          <w:sz w:val="20"/>
          <w:szCs w:val="20"/>
        </w:rPr>
      </w:pPr>
      <w:r>
        <w:rPr>
          <w:rFonts w:ascii="Verdana" w:hAnsi="Verdana"/>
          <w:sz w:val="20"/>
          <w:szCs w:val="20"/>
        </w:rPr>
        <w:t>SB is currently employed for 20 hours per week term time and 5 hours non-term time</w:t>
      </w:r>
    </w:p>
    <w:p w14:paraId="2AB8E834" w14:textId="7B68F3CF" w:rsidR="00AA0EA0" w:rsidRDefault="00AA0EA0" w:rsidP="00B817D8">
      <w:pPr>
        <w:pStyle w:val="ListParagraph"/>
        <w:ind w:left="785"/>
        <w:jc w:val="both"/>
        <w:rPr>
          <w:rFonts w:ascii="Verdana" w:hAnsi="Verdana"/>
          <w:sz w:val="20"/>
          <w:szCs w:val="20"/>
        </w:rPr>
      </w:pPr>
      <w:r>
        <w:rPr>
          <w:rFonts w:ascii="Verdana" w:hAnsi="Verdana"/>
          <w:sz w:val="20"/>
          <w:szCs w:val="20"/>
        </w:rPr>
        <w:t>SW is currently employed for 24 hours per week</w:t>
      </w:r>
    </w:p>
    <w:p w14:paraId="7565286F" w14:textId="77777777" w:rsidR="00A731B0" w:rsidRDefault="00A731B0" w:rsidP="00B817D8">
      <w:pPr>
        <w:pStyle w:val="ListParagraph"/>
        <w:ind w:left="785"/>
        <w:jc w:val="both"/>
        <w:rPr>
          <w:rFonts w:ascii="Verdana" w:hAnsi="Verdana"/>
          <w:sz w:val="20"/>
          <w:szCs w:val="20"/>
        </w:rPr>
      </w:pPr>
    </w:p>
    <w:p w14:paraId="77225561" w14:textId="53059CE1" w:rsidR="00F412BE" w:rsidRDefault="00C52C6E" w:rsidP="00B817D8">
      <w:pPr>
        <w:pStyle w:val="ListParagraph"/>
        <w:ind w:left="785"/>
        <w:jc w:val="both"/>
        <w:rPr>
          <w:rFonts w:ascii="Verdana" w:hAnsi="Verdana"/>
          <w:sz w:val="20"/>
          <w:szCs w:val="20"/>
        </w:rPr>
      </w:pPr>
      <w:r>
        <w:rPr>
          <w:rFonts w:ascii="Verdana" w:hAnsi="Verdana"/>
          <w:sz w:val="20"/>
          <w:szCs w:val="20"/>
        </w:rPr>
        <w:t xml:space="preserve">It was clarified that SW would like the PCC to consider both </w:t>
      </w:r>
      <w:r w:rsidR="00536DE4">
        <w:rPr>
          <w:rFonts w:ascii="Verdana" w:hAnsi="Verdana"/>
          <w:sz w:val="20"/>
          <w:szCs w:val="20"/>
        </w:rPr>
        <w:t xml:space="preserve">increasing her </w:t>
      </w:r>
      <w:r>
        <w:rPr>
          <w:rFonts w:ascii="Verdana" w:hAnsi="Verdana"/>
          <w:sz w:val="20"/>
          <w:szCs w:val="20"/>
        </w:rPr>
        <w:t xml:space="preserve">hours from </w:t>
      </w:r>
      <w:r w:rsidR="00536DE4">
        <w:rPr>
          <w:rFonts w:ascii="Verdana" w:hAnsi="Verdana"/>
          <w:sz w:val="20"/>
          <w:szCs w:val="20"/>
        </w:rPr>
        <w:t xml:space="preserve"> 24 to </w:t>
      </w:r>
      <w:r w:rsidR="00BF18E6">
        <w:rPr>
          <w:rFonts w:ascii="Verdana" w:hAnsi="Verdana"/>
          <w:sz w:val="20"/>
          <w:szCs w:val="20"/>
        </w:rPr>
        <w:t>29</w:t>
      </w:r>
      <w:r w:rsidR="00536DE4">
        <w:rPr>
          <w:rFonts w:ascii="Verdana" w:hAnsi="Verdana"/>
          <w:sz w:val="20"/>
          <w:szCs w:val="20"/>
        </w:rPr>
        <w:t xml:space="preserve"> per week and the PCC to consider </w:t>
      </w:r>
      <w:r w:rsidR="00EF3E7F">
        <w:rPr>
          <w:rFonts w:ascii="Verdana" w:hAnsi="Verdana"/>
          <w:sz w:val="20"/>
          <w:szCs w:val="20"/>
        </w:rPr>
        <w:t>a pay increase in-line with the JNC scale</w:t>
      </w:r>
      <w:r w:rsidR="003E00CE">
        <w:rPr>
          <w:rFonts w:ascii="Verdana" w:hAnsi="Verdana"/>
          <w:sz w:val="20"/>
          <w:szCs w:val="20"/>
        </w:rPr>
        <w:t xml:space="preserve"> (</w:t>
      </w:r>
      <w:r w:rsidR="00DD5FF5">
        <w:rPr>
          <w:rFonts w:ascii="Verdana" w:hAnsi="Verdana"/>
          <w:sz w:val="20"/>
          <w:szCs w:val="20"/>
        </w:rPr>
        <w:t>a suggested banding for youth workers</w:t>
      </w:r>
      <w:r w:rsidR="00F412BE">
        <w:rPr>
          <w:rFonts w:ascii="Verdana" w:hAnsi="Verdana"/>
          <w:sz w:val="20"/>
          <w:szCs w:val="20"/>
        </w:rPr>
        <w:t>) which is applied to secular youth worker employment but not necessarily in the charitable sector although this would be considered best practice</w:t>
      </w:r>
      <w:r w:rsidR="004A5608">
        <w:rPr>
          <w:rFonts w:ascii="Verdana" w:hAnsi="Verdana"/>
          <w:sz w:val="20"/>
          <w:szCs w:val="20"/>
        </w:rPr>
        <w:t xml:space="preserve">. </w:t>
      </w:r>
    </w:p>
    <w:p w14:paraId="585560EE" w14:textId="77777777" w:rsidR="00F412BE" w:rsidRDefault="00F412BE" w:rsidP="00B817D8">
      <w:pPr>
        <w:pStyle w:val="ListParagraph"/>
        <w:ind w:left="785"/>
        <w:jc w:val="both"/>
        <w:rPr>
          <w:rFonts w:ascii="Verdana" w:hAnsi="Verdana"/>
          <w:sz w:val="20"/>
          <w:szCs w:val="20"/>
        </w:rPr>
      </w:pPr>
    </w:p>
    <w:p w14:paraId="72437A50" w14:textId="2018A6FF" w:rsidR="00B817D8" w:rsidRDefault="00B54D17" w:rsidP="00B817D8">
      <w:pPr>
        <w:pStyle w:val="ListParagraph"/>
        <w:ind w:left="785"/>
        <w:jc w:val="both"/>
        <w:rPr>
          <w:rFonts w:ascii="Verdana" w:hAnsi="Verdana"/>
          <w:sz w:val="20"/>
          <w:szCs w:val="20"/>
        </w:rPr>
      </w:pPr>
      <w:r>
        <w:rPr>
          <w:rFonts w:ascii="Verdana" w:hAnsi="Verdana"/>
          <w:sz w:val="20"/>
          <w:szCs w:val="20"/>
        </w:rPr>
        <w:t>Lengthy discussions</w:t>
      </w:r>
      <w:r w:rsidR="00BA29D2">
        <w:rPr>
          <w:rFonts w:ascii="Verdana" w:hAnsi="Verdana"/>
          <w:sz w:val="20"/>
          <w:szCs w:val="20"/>
        </w:rPr>
        <w:t xml:space="preserve"> were held</w:t>
      </w:r>
      <w:r w:rsidR="00E07305">
        <w:rPr>
          <w:rFonts w:ascii="Verdana" w:hAnsi="Verdana"/>
          <w:sz w:val="20"/>
          <w:szCs w:val="20"/>
        </w:rPr>
        <w:t>,</w:t>
      </w:r>
      <w:r w:rsidR="00BA29D2">
        <w:rPr>
          <w:rFonts w:ascii="Verdana" w:hAnsi="Verdana"/>
          <w:sz w:val="20"/>
          <w:szCs w:val="20"/>
        </w:rPr>
        <w:t xml:space="preserve"> </w:t>
      </w:r>
      <w:r w:rsidR="00E567B6">
        <w:rPr>
          <w:rFonts w:ascii="Verdana" w:hAnsi="Verdana"/>
          <w:sz w:val="20"/>
          <w:szCs w:val="20"/>
        </w:rPr>
        <w:t xml:space="preserve">and the PCC considered the request </w:t>
      </w:r>
      <w:r w:rsidR="00F412BE">
        <w:rPr>
          <w:rFonts w:ascii="Verdana" w:hAnsi="Verdana"/>
          <w:sz w:val="20"/>
          <w:szCs w:val="20"/>
        </w:rPr>
        <w:t>at</w:t>
      </w:r>
      <w:r w:rsidR="00E567B6">
        <w:rPr>
          <w:rFonts w:ascii="Verdana" w:hAnsi="Verdana"/>
          <w:sz w:val="20"/>
          <w:szCs w:val="20"/>
        </w:rPr>
        <w:t xml:space="preserve"> length.  However, it was agreed that, at this time, the PCC are unable to offer SW a pay increase (above the </w:t>
      </w:r>
      <w:r w:rsidR="00B817D8">
        <w:rPr>
          <w:rFonts w:ascii="Verdana" w:hAnsi="Verdana"/>
          <w:sz w:val="20"/>
          <w:szCs w:val="20"/>
        </w:rPr>
        <w:t xml:space="preserve">7% </w:t>
      </w:r>
      <w:r w:rsidR="00F412BE">
        <w:rPr>
          <w:rFonts w:ascii="Verdana" w:hAnsi="Verdana"/>
          <w:sz w:val="20"/>
          <w:szCs w:val="20"/>
        </w:rPr>
        <w:t>already agreed</w:t>
      </w:r>
      <w:r w:rsidR="00B817D8">
        <w:rPr>
          <w:rFonts w:ascii="Verdana" w:hAnsi="Verdana"/>
          <w:sz w:val="20"/>
          <w:szCs w:val="20"/>
        </w:rPr>
        <w:t xml:space="preserve">) or increase her hours </w:t>
      </w:r>
      <w:r w:rsidR="00F412BE">
        <w:rPr>
          <w:rFonts w:ascii="Verdana" w:hAnsi="Verdana"/>
          <w:sz w:val="20"/>
          <w:szCs w:val="20"/>
        </w:rPr>
        <w:t>d</w:t>
      </w:r>
      <w:r w:rsidR="00B817D8">
        <w:rPr>
          <w:rFonts w:ascii="Verdana" w:hAnsi="Verdana"/>
          <w:sz w:val="20"/>
          <w:szCs w:val="20"/>
        </w:rPr>
        <w:t xml:space="preserve">ue </w:t>
      </w:r>
      <w:r w:rsidR="00F412BE">
        <w:rPr>
          <w:rFonts w:ascii="Verdana" w:hAnsi="Verdana"/>
          <w:sz w:val="20"/>
          <w:szCs w:val="20"/>
        </w:rPr>
        <w:t xml:space="preserve">to </w:t>
      </w:r>
      <w:r w:rsidR="00B817D8">
        <w:rPr>
          <w:rFonts w:ascii="Verdana" w:hAnsi="Verdana"/>
          <w:sz w:val="20"/>
          <w:szCs w:val="20"/>
        </w:rPr>
        <w:t xml:space="preserve">financial </w:t>
      </w:r>
      <w:r w:rsidR="00F412BE">
        <w:rPr>
          <w:rFonts w:ascii="Verdana" w:hAnsi="Verdana"/>
          <w:sz w:val="20"/>
          <w:szCs w:val="20"/>
        </w:rPr>
        <w:t xml:space="preserve">constraints in our </w:t>
      </w:r>
      <w:r w:rsidR="00BF18E6">
        <w:rPr>
          <w:rFonts w:ascii="Verdana" w:hAnsi="Verdana"/>
          <w:sz w:val="20"/>
          <w:szCs w:val="20"/>
        </w:rPr>
        <w:t>regular giving</w:t>
      </w:r>
      <w:r w:rsidR="00B817D8">
        <w:rPr>
          <w:rFonts w:ascii="Verdana" w:hAnsi="Verdana"/>
          <w:sz w:val="20"/>
          <w:szCs w:val="20"/>
        </w:rPr>
        <w:t>.  Simon informed that Annie is meeting with Sam to complete a Sylvan</w:t>
      </w:r>
      <w:r w:rsidR="00BF18E6">
        <w:rPr>
          <w:rFonts w:ascii="Verdana" w:hAnsi="Verdana"/>
          <w:sz w:val="20"/>
          <w:szCs w:val="20"/>
        </w:rPr>
        <w:t xml:space="preserve">us </w:t>
      </w:r>
      <w:proofErr w:type="spellStart"/>
      <w:r w:rsidR="00BF18E6">
        <w:rPr>
          <w:rFonts w:ascii="Verdana" w:hAnsi="Verdana"/>
          <w:sz w:val="20"/>
          <w:szCs w:val="20"/>
        </w:rPr>
        <w:t>Lysons</w:t>
      </w:r>
      <w:proofErr w:type="spellEnd"/>
      <w:r w:rsidR="00B817D8">
        <w:rPr>
          <w:rFonts w:ascii="Verdana" w:hAnsi="Verdana"/>
          <w:sz w:val="20"/>
          <w:szCs w:val="20"/>
        </w:rPr>
        <w:t xml:space="preserve"> Trust Application </w:t>
      </w:r>
      <w:r w:rsidR="00BF18E6">
        <w:rPr>
          <w:rFonts w:ascii="Verdana" w:hAnsi="Verdana"/>
          <w:sz w:val="20"/>
          <w:szCs w:val="20"/>
        </w:rPr>
        <w:t>for</w:t>
      </w:r>
      <w:r w:rsidR="00B817D8">
        <w:rPr>
          <w:rFonts w:ascii="Verdana" w:hAnsi="Verdana"/>
          <w:sz w:val="20"/>
          <w:szCs w:val="20"/>
        </w:rPr>
        <w:t xml:space="preserve"> £10,000 (over 3 years)</w:t>
      </w:r>
      <w:r w:rsidR="00F108F4">
        <w:rPr>
          <w:rFonts w:ascii="Verdana" w:hAnsi="Verdana"/>
          <w:sz w:val="20"/>
          <w:szCs w:val="20"/>
        </w:rPr>
        <w:t xml:space="preserve"> </w:t>
      </w:r>
      <w:r w:rsidR="00BF18E6">
        <w:rPr>
          <w:rFonts w:ascii="Verdana" w:hAnsi="Verdana"/>
          <w:sz w:val="20"/>
          <w:szCs w:val="20"/>
        </w:rPr>
        <w:t>which will provide for some increased hours</w:t>
      </w:r>
      <w:r w:rsidR="00EC3A3B">
        <w:rPr>
          <w:rFonts w:ascii="Verdana" w:hAnsi="Verdana"/>
          <w:sz w:val="20"/>
          <w:szCs w:val="20"/>
        </w:rPr>
        <w:t xml:space="preserve"> for new initiatives </w:t>
      </w:r>
      <w:r w:rsidR="00BF18E6">
        <w:rPr>
          <w:rFonts w:ascii="Verdana" w:hAnsi="Verdana"/>
          <w:sz w:val="20"/>
          <w:szCs w:val="20"/>
        </w:rPr>
        <w:t xml:space="preserve">such as transitional projects in </w:t>
      </w:r>
      <w:r w:rsidR="00EC3A3B">
        <w:rPr>
          <w:rFonts w:ascii="Verdana" w:hAnsi="Verdana"/>
          <w:sz w:val="20"/>
          <w:szCs w:val="20"/>
        </w:rPr>
        <w:t>schools work</w:t>
      </w:r>
      <w:r w:rsidR="00B817D8">
        <w:rPr>
          <w:rFonts w:ascii="Verdana" w:hAnsi="Verdana"/>
          <w:sz w:val="20"/>
          <w:szCs w:val="20"/>
        </w:rPr>
        <w:t xml:space="preserve">.  </w:t>
      </w:r>
      <w:r w:rsidR="00F108F4">
        <w:rPr>
          <w:rFonts w:ascii="Verdana" w:hAnsi="Verdana"/>
          <w:sz w:val="20"/>
          <w:szCs w:val="20"/>
        </w:rPr>
        <w:t xml:space="preserve">The PCC </w:t>
      </w:r>
      <w:r w:rsidR="00BF18E6">
        <w:rPr>
          <w:rFonts w:ascii="Verdana" w:hAnsi="Verdana"/>
          <w:sz w:val="20"/>
          <w:szCs w:val="20"/>
        </w:rPr>
        <w:t>supported this application but recognised it would be time limited (for 3 years) and would end after 3 years unless our income was such that we could continue the funding f</w:t>
      </w:r>
      <w:r w:rsidR="00005A5E">
        <w:rPr>
          <w:rFonts w:ascii="Verdana" w:hAnsi="Verdana"/>
          <w:sz w:val="20"/>
          <w:szCs w:val="20"/>
        </w:rPr>
        <w:t>ro</w:t>
      </w:r>
      <w:r w:rsidR="00BF18E6">
        <w:rPr>
          <w:rFonts w:ascii="Verdana" w:hAnsi="Verdana"/>
          <w:sz w:val="20"/>
          <w:szCs w:val="20"/>
        </w:rPr>
        <w:t>m the church budget</w:t>
      </w:r>
      <w:r w:rsidR="006870A2">
        <w:rPr>
          <w:rFonts w:ascii="Verdana" w:hAnsi="Verdana"/>
          <w:sz w:val="20"/>
          <w:szCs w:val="20"/>
        </w:rPr>
        <w:t>.</w:t>
      </w:r>
    </w:p>
    <w:p w14:paraId="7606D2F3" w14:textId="13078365" w:rsidR="006870A2" w:rsidRDefault="006870A2" w:rsidP="00B817D8">
      <w:pPr>
        <w:pStyle w:val="ListParagraph"/>
        <w:ind w:left="785"/>
        <w:jc w:val="both"/>
        <w:rPr>
          <w:rFonts w:ascii="Verdana" w:hAnsi="Verdana"/>
          <w:sz w:val="20"/>
          <w:szCs w:val="20"/>
        </w:rPr>
      </w:pPr>
      <w:r>
        <w:rPr>
          <w:rFonts w:ascii="Verdana" w:hAnsi="Verdana"/>
          <w:sz w:val="20"/>
          <w:szCs w:val="20"/>
        </w:rPr>
        <w:t xml:space="preserve">Proposer:  </w:t>
      </w:r>
      <w:r w:rsidR="00E1642C">
        <w:rPr>
          <w:rFonts w:ascii="Verdana" w:hAnsi="Verdana"/>
          <w:sz w:val="20"/>
          <w:szCs w:val="20"/>
        </w:rPr>
        <w:t>Martin</w:t>
      </w:r>
    </w:p>
    <w:p w14:paraId="5031D50D" w14:textId="3B1370C8" w:rsidR="00E1642C" w:rsidRDefault="00E1642C" w:rsidP="00B817D8">
      <w:pPr>
        <w:pStyle w:val="ListParagraph"/>
        <w:ind w:left="785"/>
        <w:jc w:val="both"/>
        <w:rPr>
          <w:rFonts w:ascii="Verdana" w:hAnsi="Verdana"/>
          <w:sz w:val="20"/>
          <w:szCs w:val="20"/>
        </w:rPr>
      </w:pPr>
      <w:r>
        <w:rPr>
          <w:rFonts w:ascii="Verdana" w:hAnsi="Verdana"/>
          <w:sz w:val="20"/>
          <w:szCs w:val="20"/>
        </w:rPr>
        <w:t>Seconder:  Jo</w:t>
      </w:r>
    </w:p>
    <w:p w14:paraId="0734E8BF" w14:textId="77777777" w:rsidR="004A5608" w:rsidRDefault="004A5608" w:rsidP="00B817D8">
      <w:pPr>
        <w:pStyle w:val="ListParagraph"/>
        <w:ind w:left="785"/>
        <w:jc w:val="both"/>
        <w:rPr>
          <w:rFonts w:ascii="Verdana" w:hAnsi="Verdana"/>
          <w:sz w:val="20"/>
          <w:szCs w:val="20"/>
        </w:rPr>
      </w:pPr>
    </w:p>
    <w:p w14:paraId="69A233CD" w14:textId="48FFA98E" w:rsidR="004A5608" w:rsidRDefault="004A5608" w:rsidP="00B817D8">
      <w:pPr>
        <w:pStyle w:val="ListParagraph"/>
        <w:ind w:left="785"/>
        <w:jc w:val="both"/>
        <w:rPr>
          <w:rFonts w:ascii="Verdana" w:hAnsi="Verdana"/>
          <w:sz w:val="20"/>
          <w:szCs w:val="20"/>
        </w:rPr>
      </w:pPr>
      <w:r>
        <w:rPr>
          <w:rFonts w:ascii="Verdana" w:hAnsi="Verdana"/>
          <w:sz w:val="20"/>
          <w:szCs w:val="20"/>
        </w:rPr>
        <w:t>It was suggested th</w:t>
      </w:r>
      <w:r w:rsidR="00651053">
        <w:rPr>
          <w:rFonts w:ascii="Verdana" w:hAnsi="Verdana"/>
          <w:sz w:val="20"/>
          <w:szCs w:val="20"/>
        </w:rPr>
        <w:t xml:space="preserve">at SW’s request for increased hours etc could be reviewed </w:t>
      </w:r>
      <w:r w:rsidR="00BF18E6">
        <w:rPr>
          <w:rFonts w:ascii="Verdana" w:hAnsi="Verdana"/>
          <w:sz w:val="20"/>
          <w:szCs w:val="20"/>
        </w:rPr>
        <w:t>as and when our monthly income increased sufficient to remove our current deficit and we were in a more favourable position financially. Once we identify the extent of the deficit later in the year it was proposed to hold a gift day to address an increase in regular giving.</w:t>
      </w:r>
      <w:r w:rsidR="00F20781">
        <w:rPr>
          <w:rFonts w:ascii="Verdana" w:hAnsi="Verdana"/>
          <w:sz w:val="20"/>
          <w:szCs w:val="20"/>
        </w:rPr>
        <w:t xml:space="preserve">  We also have to consider other outreach </w:t>
      </w:r>
      <w:r w:rsidR="00BF18E6">
        <w:rPr>
          <w:rFonts w:ascii="Verdana" w:hAnsi="Verdana"/>
          <w:sz w:val="20"/>
          <w:szCs w:val="20"/>
        </w:rPr>
        <w:t xml:space="preserve">and funding of potentially additional positions such as </w:t>
      </w:r>
      <w:r w:rsidR="00F20781">
        <w:rPr>
          <w:rFonts w:ascii="Verdana" w:hAnsi="Verdana"/>
          <w:sz w:val="20"/>
          <w:szCs w:val="20"/>
        </w:rPr>
        <w:t xml:space="preserve">a </w:t>
      </w:r>
      <w:r w:rsidR="00BF18E6">
        <w:rPr>
          <w:rFonts w:ascii="Verdana" w:hAnsi="Verdana"/>
          <w:sz w:val="20"/>
          <w:szCs w:val="20"/>
        </w:rPr>
        <w:t>senior’s</w:t>
      </w:r>
      <w:r w:rsidR="00F20781">
        <w:rPr>
          <w:rFonts w:ascii="Verdana" w:hAnsi="Verdana"/>
          <w:sz w:val="20"/>
          <w:szCs w:val="20"/>
        </w:rPr>
        <w:t xml:space="preserve"> </w:t>
      </w:r>
      <w:r w:rsidR="00162FAB">
        <w:rPr>
          <w:rFonts w:ascii="Verdana" w:hAnsi="Verdana"/>
          <w:sz w:val="20"/>
          <w:szCs w:val="20"/>
        </w:rPr>
        <w:t xml:space="preserve">pastor, </w:t>
      </w:r>
      <w:r w:rsidR="00BF18E6">
        <w:rPr>
          <w:rFonts w:ascii="Verdana" w:hAnsi="Verdana"/>
          <w:sz w:val="20"/>
          <w:szCs w:val="20"/>
        </w:rPr>
        <w:t>verger/ facilities manager</w:t>
      </w:r>
      <w:r w:rsidR="00162FAB">
        <w:rPr>
          <w:rFonts w:ascii="Verdana" w:hAnsi="Verdana"/>
          <w:sz w:val="20"/>
          <w:szCs w:val="20"/>
        </w:rPr>
        <w:t xml:space="preserve"> etc.</w:t>
      </w:r>
    </w:p>
    <w:p w14:paraId="7E0EA974" w14:textId="77777777" w:rsidR="00162FAB" w:rsidRDefault="00162FAB" w:rsidP="00B817D8">
      <w:pPr>
        <w:pStyle w:val="ListParagraph"/>
        <w:ind w:left="785"/>
        <w:jc w:val="both"/>
        <w:rPr>
          <w:rFonts w:ascii="Verdana" w:hAnsi="Verdana"/>
          <w:sz w:val="20"/>
          <w:szCs w:val="20"/>
        </w:rPr>
      </w:pPr>
    </w:p>
    <w:p w14:paraId="468DDB4A" w14:textId="5843CC8B" w:rsidR="00946977" w:rsidRDefault="00946977" w:rsidP="00B817D8">
      <w:pPr>
        <w:pStyle w:val="ListParagraph"/>
        <w:ind w:left="785"/>
        <w:jc w:val="both"/>
        <w:rPr>
          <w:rFonts w:ascii="Verdana" w:hAnsi="Verdana"/>
          <w:sz w:val="20"/>
          <w:szCs w:val="20"/>
        </w:rPr>
      </w:pPr>
      <w:r>
        <w:rPr>
          <w:rFonts w:ascii="Verdana" w:hAnsi="Verdana"/>
          <w:sz w:val="20"/>
          <w:szCs w:val="20"/>
        </w:rPr>
        <w:t xml:space="preserve">Stephen thanked the Staffing Committee for meeting </w:t>
      </w:r>
      <w:r w:rsidR="00B40B0B">
        <w:rPr>
          <w:rFonts w:ascii="Verdana" w:hAnsi="Verdana"/>
          <w:sz w:val="20"/>
          <w:szCs w:val="20"/>
        </w:rPr>
        <w:t>and their</w:t>
      </w:r>
      <w:r w:rsidR="00BF18E6">
        <w:rPr>
          <w:rFonts w:ascii="Verdana" w:hAnsi="Verdana"/>
          <w:sz w:val="20"/>
          <w:szCs w:val="20"/>
        </w:rPr>
        <w:t xml:space="preserve"> input to the </w:t>
      </w:r>
      <w:r w:rsidR="00B40B0B">
        <w:rPr>
          <w:rFonts w:ascii="Verdana" w:hAnsi="Verdana"/>
          <w:sz w:val="20"/>
          <w:szCs w:val="20"/>
        </w:rPr>
        <w:t>discussions</w:t>
      </w:r>
    </w:p>
    <w:p w14:paraId="2073F7D2" w14:textId="0648F8E5" w:rsidR="00E1642C" w:rsidRPr="00B817D8" w:rsidRDefault="00E1642C" w:rsidP="00B817D8">
      <w:pPr>
        <w:pStyle w:val="ListParagraph"/>
        <w:ind w:left="785"/>
        <w:jc w:val="both"/>
        <w:rPr>
          <w:rFonts w:ascii="Verdana" w:hAnsi="Verdana"/>
          <w:sz w:val="20"/>
          <w:szCs w:val="20"/>
        </w:rPr>
      </w:pPr>
    </w:p>
    <w:p w14:paraId="0DDD614D" w14:textId="77777777" w:rsidR="000F6FF7" w:rsidRDefault="000F6FF7" w:rsidP="003E4172">
      <w:pPr>
        <w:jc w:val="both"/>
        <w:rPr>
          <w:rFonts w:ascii="Verdana" w:hAnsi="Verdana"/>
          <w:b/>
          <w:bCs/>
          <w:sz w:val="20"/>
          <w:szCs w:val="20"/>
        </w:rPr>
      </w:pPr>
    </w:p>
    <w:p w14:paraId="0DECCCF7" w14:textId="4034FDD1" w:rsidR="000F6FF7" w:rsidRDefault="000F6FF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Deanery Synod Report</w:t>
      </w:r>
    </w:p>
    <w:p w14:paraId="5EBA6852" w14:textId="36908104" w:rsidR="00DA23CF" w:rsidRPr="00DA23CF" w:rsidRDefault="00DA23CF" w:rsidP="00AF4DBE">
      <w:pPr>
        <w:ind w:left="425" w:firstLine="425"/>
        <w:jc w:val="both"/>
        <w:rPr>
          <w:rFonts w:ascii="Verdana" w:hAnsi="Verdana"/>
          <w:sz w:val="20"/>
          <w:szCs w:val="20"/>
        </w:rPr>
      </w:pPr>
      <w:r>
        <w:rPr>
          <w:rFonts w:ascii="Verdana" w:hAnsi="Verdana"/>
          <w:sz w:val="20"/>
          <w:szCs w:val="20"/>
        </w:rPr>
        <w:t xml:space="preserve">Ian and Martin attended the Deanery Synod in </w:t>
      </w:r>
      <w:r w:rsidRPr="00DA23CF">
        <w:rPr>
          <w:rFonts w:ascii="Verdana" w:hAnsi="Verdana"/>
          <w:sz w:val="20"/>
          <w:szCs w:val="20"/>
        </w:rPr>
        <w:t>February 2025 at Dumbleton Village Hall.</w:t>
      </w:r>
    </w:p>
    <w:p w14:paraId="30410375" w14:textId="77777777" w:rsidR="00DA23CF" w:rsidRPr="00DA23CF" w:rsidRDefault="00DA23CF" w:rsidP="00AF4DBE">
      <w:pPr>
        <w:ind w:left="425"/>
        <w:jc w:val="both"/>
        <w:rPr>
          <w:rFonts w:ascii="Verdana" w:hAnsi="Verdana"/>
          <w:sz w:val="20"/>
          <w:szCs w:val="20"/>
        </w:rPr>
      </w:pPr>
    </w:p>
    <w:p w14:paraId="492E6809" w14:textId="0FC0EC35" w:rsidR="00DA23CF" w:rsidRPr="00DA23CF" w:rsidRDefault="00DA23CF" w:rsidP="00AF4DBE">
      <w:pPr>
        <w:ind w:left="850"/>
        <w:jc w:val="both"/>
        <w:rPr>
          <w:rFonts w:ascii="Verdana" w:hAnsi="Verdana"/>
          <w:sz w:val="20"/>
          <w:szCs w:val="20"/>
        </w:rPr>
      </w:pPr>
      <w:r w:rsidRPr="00DA23CF">
        <w:rPr>
          <w:rFonts w:ascii="Verdana" w:hAnsi="Verdana"/>
          <w:sz w:val="20"/>
          <w:szCs w:val="20"/>
        </w:rPr>
        <w:t xml:space="preserve">We met our regional youth connector (Amy Todd) and she spoke about her role, and in our Tewkesbury Breakout Session, we looked at ways that she can support the Deanery, in and around Tewkesbury.   We mentioned how blessed we were to have SW </w:t>
      </w:r>
      <w:r w:rsidR="00087AE5">
        <w:rPr>
          <w:rFonts w:ascii="Verdana" w:hAnsi="Verdana"/>
          <w:sz w:val="20"/>
          <w:szCs w:val="20"/>
        </w:rPr>
        <w:t>as</w:t>
      </w:r>
      <w:r w:rsidRPr="00DA23CF">
        <w:rPr>
          <w:rFonts w:ascii="Verdana" w:hAnsi="Verdana"/>
          <w:sz w:val="20"/>
          <w:szCs w:val="20"/>
        </w:rPr>
        <w:t xml:space="preserve"> a paid youth worker</w:t>
      </w:r>
      <w:r w:rsidR="00087AE5">
        <w:rPr>
          <w:rFonts w:ascii="Verdana" w:hAnsi="Verdana"/>
          <w:sz w:val="20"/>
          <w:szCs w:val="20"/>
        </w:rPr>
        <w:t xml:space="preserve"> and SB as our Children’s worker</w:t>
      </w:r>
      <w:r w:rsidRPr="00DA23CF">
        <w:rPr>
          <w:rFonts w:ascii="Verdana" w:hAnsi="Verdana"/>
          <w:sz w:val="20"/>
          <w:szCs w:val="20"/>
        </w:rPr>
        <w:t>. Rev Nick Davies mentioned the Boys brigade has 90 lads on the books too.</w:t>
      </w:r>
    </w:p>
    <w:p w14:paraId="1459F485" w14:textId="77777777" w:rsidR="00DA23CF" w:rsidRDefault="00DA23CF" w:rsidP="00AF4DBE">
      <w:pPr>
        <w:ind w:left="850"/>
        <w:jc w:val="both"/>
        <w:rPr>
          <w:rFonts w:ascii="Verdana" w:hAnsi="Verdana"/>
          <w:sz w:val="20"/>
          <w:szCs w:val="20"/>
        </w:rPr>
      </w:pPr>
      <w:r w:rsidRPr="00DA23CF">
        <w:rPr>
          <w:rFonts w:ascii="Verdana" w:hAnsi="Verdana"/>
          <w:sz w:val="20"/>
          <w:szCs w:val="20"/>
        </w:rPr>
        <w:t>The Deanery Synod were successful in appointing a Deanery Treasurer and new Secretary.</w:t>
      </w:r>
    </w:p>
    <w:p w14:paraId="39313BDD" w14:textId="77777777" w:rsidR="003B086E" w:rsidRPr="00DA23CF" w:rsidRDefault="003B086E" w:rsidP="00AF4DBE">
      <w:pPr>
        <w:ind w:left="850"/>
        <w:jc w:val="both"/>
        <w:rPr>
          <w:rFonts w:ascii="Verdana" w:hAnsi="Verdana"/>
          <w:sz w:val="20"/>
          <w:szCs w:val="20"/>
        </w:rPr>
      </w:pPr>
    </w:p>
    <w:p w14:paraId="5A063E39" w14:textId="77777777" w:rsidR="00DA23CF" w:rsidRDefault="00DA23CF" w:rsidP="003B086E">
      <w:pPr>
        <w:ind w:left="850"/>
        <w:jc w:val="both"/>
        <w:rPr>
          <w:rFonts w:ascii="Verdana" w:hAnsi="Verdana"/>
          <w:sz w:val="20"/>
          <w:szCs w:val="20"/>
        </w:rPr>
      </w:pPr>
      <w:r w:rsidRPr="00DA23CF">
        <w:rPr>
          <w:rFonts w:ascii="Verdana" w:hAnsi="Verdana"/>
          <w:sz w:val="20"/>
          <w:szCs w:val="20"/>
        </w:rPr>
        <w:t xml:space="preserve">We also heard from Rev Kate Stacey from the Diocese who specialises in collaborative ministry and that there are training opportunities on Pastoral Care. </w:t>
      </w:r>
    </w:p>
    <w:p w14:paraId="531BFD20" w14:textId="77777777" w:rsidR="003B086E" w:rsidRPr="00DA23CF" w:rsidRDefault="003B086E" w:rsidP="003B086E">
      <w:pPr>
        <w:ind w:left="850"/>
        <w:jc w:val="both"/>
        <w:rPr>
          <w:rFonts w:ascii="Verdana" w:hAnsi="Verdana"/>
          <w:sz w:val="20"/>
          <w:szCs w:val="20"/>
        </w:rPr>
      </w:pPr>
    </w:p>
    <w:p w14:paraId="3C8DFB7B" w14:textId="77777777" w:rsidR="00DA23CF" w:rsidRDefault="00DA23CF" w:rsidP="003B086E">
      <w:pPr>
        <w:ind w:left="850"/>
        <w:jc w:val="both"/>
        <w:rPr>
          <w:rFonts w:ascii="Verdana" w:hAnsi="Verdana"/>
          <w:sz w:val="20"/>
          <w:szCs w:val="20"/>
        </w:rPr>
      </w:pPr>
      <w:r w:rsidRPr="00DA23CF">
        <w:rPr>
          <w:rFonts w:ascii="Verdana" w:hAnsi="Verdana"/>
          <w:sz w:val="20"/>
          <w:szCs w:val="20"/>
        </w:rPr>
        <w:t xml:space="preserve">There is  a new minister starting at Ashchurch, called Chris Gayner, and his instillation is on Sun 27th April. </w:t>
      </w:r>
    </w:p>
    <w:p w14:paraId="3B77EC09" w14:textId="77777777" w:rsidR="003B086E" w:rsidRPr="00DA23CF" w:rsidRDefault="003B086E" w:rsidP="003B086E">
      <w:pPr>
        <w:ind w:left="850"/>
        <w:jc w:val="both"/>
        <w:rPr>
          <w:rFonts w:ascii="Verdana" w:hAnsi="Verdana"/>
          <w:sz w:val="20"/>
          <w:szCs w:val="20"/>
        </w:rPr>
      </w:pPr>
    </w:p>
    <w:p w14:paraId="6DD12F3C" w14:textId="2DF5714E" w:rsidR="00DA23CF" w:rsidRDefault="00DA23CF" w:rsidP="003B086E">
      <w:pPr>
        <w:ind w:left="850"/>
        <w:jc w:val="both"/>
        <w:rPr>
          <w:rFonts w:ascii="Verdana" w:hAnsi="Verdana"/>
          <w:sz w:val="20"/>
          <w:szCs w:val="20"/>
        </w:rPr>
      </w:pPr>
      <w:r w:rsidRPr="00DA23CF">
        <w:rPr>
          <w:rFonts w:ascii="Verdana" w:hAnsi="Verdana"/>
          <w:sz w:val="20"/>
          <w:szCs w:val="20"/>
        </w:rPr>
        <w:t>Overall it was a successful evening, and we will see if we can host one of the next two meetings this year</w:t>
      </w:r>
    </w:p>
    <w:p w14:paraId="11D315F0" w14:textId="77777777" w:rsidR="00A07F75" w:rsidRDefault="00A07F75" w:rsidP="003B086E">
      <w:pPr>
        <w:ind w:left="850"/>
        <w:jc w:val="both"/>
        <w:rPr>
          <w:rFonts w:ascii="Verdana" w:hAnsi="Verdana"/>
          <w:sz w:val="20"/>
          <w:szCs w:val="20"/>
        </w:rPr>
      </w:pPr>
    </w:p>
    <w:p w14:paraId="2329D779" w14:textId="0CBCAA03" w:rsidR="00A07F75" w:rsidRPr="00DA23CF" w:rsidRDefault="00A07F75" w:rsidP="003B086E">
      <w:pPr>
        <w:ind w:left="850"/>
        <w:jc w:val="both"/>
        <w:rPr>
          <w:rFonts w:ascii="Verdana" w:hAnsi="Verdana"/>
          <w:sz w:val="20"/>
          <w:szCs w:val="20"/>
        </w:rPr>
      </w:pPr>
      <w:r>
        <w:rPr>
          <w:rFonts w:ascii="Verdana" w:hAnsi="Verdana"/>
          <w:sz w:val="20"/>
          <w:szCs w:val="20"/>
        </w:rPr>
        <w:t xml:space="preserve">Stephen </w:t>
      </w:r>
      <w:r w:rsidR="00D2352E">
        <w:rPr>
          <w:rFonts w:ascii="Verdana" w:hAnsi="Verdana"/>
          <w:sz w:val="20"/>
          <w:szCs w:val="20"/>
        </w:rPr>
        <w:t>informed that</w:t>
      </w:r>
      <w:r w:rsidR="00087AE5">
        <w:rPr>
          <w:rFonts w:ascii="Verdana" w:hAnsi="Verdana"/>
          <w:sz w:val="20"/>
          <w:szCs w:val="20"/>
        </w:rPr>
        <w:t xml:space="preserve"> due to the massive increase in housing in </w:t>
      </w:r>
      <w:proofErr w:type="spellStart"/>
      <w:r w:rsidR="00087AE5">
        <w:rPr>
          <w:rFonts w:ascii="Verdana" w:hAnsi="Verdana"/>
          <w:sz w:val="20"/>
          <w:szCs w:val="20"/>
        </w:rPr>
        <w:t>Ashchurch</w:t>
      </w:r>
      <w:proofErr w:type="spellEnd"/>
      <w:r w:rsidR="00087AE5">
        <w:rPr>
          <w:rFonts w:ascii="Verdana" w:hAnsi="Verdana"/>
          <w:sz w:val="20"/>
          <w:szCs w:val="20"/>
        </w:rPr>
        <w:t xml:space="preserve">, </w:t>
      </w:r>
      <w:r w:rsidR="00D2352E">
        <w:rPr>
          <w:rFonts w:ascii="Verdana" w:hAnsi="Verdana"/>
          <w:sz w:val="20"/>
          <w:szCs w:val="20"/>
        </w:rPr>
        <w:t xml:space="preserve">he has offered </w:t>
      </w:r>
      <w:r w:rsidR="00087AE5">
        <w:rPr>
          <w:rFonts w:ascii="Verdana" w:hAnsi="Verdana"/>
          <w:sz w:val="20"/>
          <w:szCs w:val="20"/>
        </w:rPr>
        <w:t xml:space="preserve">the Diocese the possibility of extending our </w:t>
      </w:r>
      <w:r w:rsidR="00494003">
        <w:rPr>
          <w:rFonts w:ascii="Verdana" w:hAnsi="Verdana"/>
          <w:sz w:val="20"/>
          <w:szCs w:val="20"/>
        </w:rPr>
        <w:t>Parish Boundary up to the M5</w:t>
      </w:r>
      <w:r w:rsidR="00087AE5">
        <w:rPr>
          <w:rFonts w:ascii="Verdana" w:hAnsi="Verdana"/>
          <w:sz w:val="20"/>
          <w:szCs w:val="20"/>
        </w:rPr>
        <w:t xml:space="preserve">, with the M5 being the parish boundary for St Michaels, </w:t>
      </w:r>
      <w:proofErr w:type="spellStart"/>
      <w:r w:rsidR="00087AE5">
        <w:rPr>
          <w:rFonts w:ascii="Verdana" w:hAnsi="Verdana"/>
          <w:sz w:val="20"/>
          <w:szCs w:val="20"/>
        </w:rPr>
        <w:t>Ashchurch</w:t>
      </w:r>
      <w:proofErr w:type="spellEnd"/>
      <w:r w:rsidR="00494003">
        <w:rPr>
          <w:rFonts w:ascii="Verdana" w:hAnsi="Verdana"/>
          <w:sz w:val="20"/>
          <w:szCs w:val="20"/>
        </w:rPr>
        <w:t xml:space="preserve">.  However, no response </w:t>
      </w:r>
      <w:r w:rsidR="00087AE5">
        <w:rPr>
          <w:rFonts w:ascii="Verdana" w:hAnsi="Verdana"/>
          <w:sz w:val="20"/>
          <w:szCs w:val="20"/>
        </w:rPr>
        <w:t>has been received</w:t>
      </w:r>
      <w:r w:rsidR="00494003">
        <w:rPr>
          <w:rFonts w:ascii="Verdana" w:hAnsi="Verdana"/>
          <w:sz w:val="20"/>
          <w:szCs w:val="20"/>
        </w:rPr>
        <w:t>.</w:t>
      </w:r>
    </w:p>
    <w:bookmarkEnd w:id="3"/>
    <w:p w14:paraId="40681514" w14:textId="77777777" w:rsidR="005B6F00" w:rsidRDefault="005B6F00" w:rsidP="003E4172">
      <w:pPr>
        <w:jc w:val="both"/>
        <w:rPr>
          <w:rFonts w:ascii="Verdana" w:hAnsi="Verdana"/>
          <w:sz w:val="20"/>
          <w:szCs w:val="20"/>
        </w:rPr>
      </w:pPr>
    </w:p>
    <w:p w14:paraId="0C6ED0F9" w14:textId="77777777" w:rsidR="001F2636" w:rsidRPr="00A126A2" w:rsidRDefault="001F2636" w:rsidP="003E4172">
      <w:pPr>
        <w:jc w:val="both"/>
        <w:rPr>
          <w:rFonts w:ascii="Verdana" w:hAnsi="Verdana"/>
          <w:sz w:val="20"/>
          <w:szCs w:val="20"/>
        </w:rPr>
      </w:pPr>
    </w:p>
    <w:p w14:paraId="73FD657F" w14:textId="3B73AF55" w:rsidR="008E744E"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Diary Dates</w:t>
      </w:r>
    </w:p>
    <w:p w14:paraId="5B2BB30B" w14:textId="45BA85AE" w:rsidR="007C6EFB" w:rsidRPr="001F4C03" w:rsidRDefault="006A7B28" w:rsidP="00B40B0B">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D321E4"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 xml:space="preserve">s occurring in </w:t>
      </w:r>
      <w:r w:rsidR="001F2636" w:rsidRPr="001F4C03">
        <w:rPr>
          <w:rFonts w:ascii="Verdana" w:hAnsi="Verdana"/>
          <w:sz w:val="20"/>
          <w:szCs w:val="20"/>
        </w:rPr>
        <w:t>March</w:t>
      </w:r>
      <w:r w:rsidR="00CA3328" w:rsidRPr="001F4C03">
        <w:rPr>
          <w:rFonts w:ascii="Verdana" w:hAnsi="Verdana"/>
          <w:sz w:val="20"/>
          <w:szCs w:val="20"/>
        </w:rPr>
        <w:t xml:space="preserve"> </w:t>
      </w:r>
      <w:r w:rsidR="008E744E" w:rsidRPr="001F4C03">
        <w:rPr>
          <w:rFonts w:ascii="Verdana" w:hAnsi="Verdana"/>
          <w:sz w:val="20"/>
          <w:szCs w:val="20"/>
        </w:rPr>
        <w:t>are</w:t>
      </w:r>
      <w:r w:rsidR="00D66DEA" w:rsidRPr="001F4C03">
        <w:rPr>
          <w:rFonts w:ascii="Verdana" w:hAnsi="Verdana"/>
          <w:sz w:val="20"/>
          <w:szCs w:val="20"/>
        </w:rPr>
        <w:t>:</w:t>
      </w:r>
    </w:p>
    <w:p w14:paraId="362A31B9" w14:textId="77777777" w:rsidR="007C6EFB" w:rsidRPr="001F4C03" w:rsidRDefault="007C6EFB" w:rsidP="00B40B0B">
      <w:pPr>
        <w:ind w:left="360" w:firstLine="425"/>
        <w:jc w:val="both"/>
        <w:rPr>
          <w:rFonts w:ascii="Verdana" w:hAnsi="Verdana"/>
          <w:sz w:val="20"/>
          <w:szCs w:val="20"/>
        </w:rPr>
      </w:pPr>
      <w:r w:rsidRPr="001F4C03">
        <w:rPr>
          <w:rFonts w:ascii="Verdana" w:hAnsi="Verdana"/>
          <w:sz w:val="20"/>
          <w:szCs w:val="20"/>
        </w:rPr>
        <w:t>Discovering Britain</w:t>
      </w:r>
    </w:p>
    <w:p w14:paraId="6B1BE958" w14:textId="5E4A5153" w:rsidR="001F2636" w:rsidRPr="001F4C03" w:rsidRDefault="001F2636" w:rsidP="00B40B0B">
      <w:pPr>
        <w:ind w:left="360" w:firstLine="425"/>
        <w:jc w:val="both"/>
        <w:rPr>
          <w:rFonts w:ascii="Verdana" w:hAnsi="Verdana"/>
          <w:sz w:val="20"/>
          <w:szCs w:val="20"/>
        </w:rPr>
      </w:pPr>
      <w:r w:rsidRPr="001F4C03">
        <w:rPr>
          <w:rFonts w:ascii="Verdana" w:hAnsi="Verdana"/>
          <w:sz w:val="20"/>
          <w:szCs w:val="20"/>
        </w:rPr>
        <w:t>AA</w:t>
      </w:r>
    </w:p>
    <w:p w14:paraId="09FD18D6" w14:textId="576E5A87" w:rsidR="001F2636" w:rsidRPr="001F4C03" w:rsidRDefault="00D029E2" w:rsidP="00B40B0B">
      <w:pPr>
        <w:ind w:left="360" w:firstLine="425"/>
        <w:jc w:val="both"/>
        <w:rPr>
          <w:rFonts w:ascii="Verdana" w:hAnsi="Verdana"/>
          <w:sz w:val="20"/>
          <w:szCs w:val="20"/>
        </w:rPr>
      </w:pPr>
      <w:r w:rsidRPr="001F4C03">
        <w:rPr>
          <w:rFonts w:ascii="Verdana" w:hAnsi="Verdana"/>
          <w:sz w:val="20"/>
          <w:szCs w:val="20"/>
        </w:rPr>
        <w:t>Tewkesbury District Scouts</w:t>
      </w:r>
    </w:p>
    <w:p w14:paraId="797B70B4" w14:textId="77777777" w:rsidR="00CB4942" w:rsidRDefault="00CB4942" w:rsidP="00832EB2">
      <w:pPr>
        <w:jc w:val="both"/>
        <w:rPr>
          <w:rFonts w:ascii="Verdana" w:hAnsi="Verdana"/>
          <w:sz w:val="20"/>
          <w:szCs w:val="20"/>
        </w:rPr>
      </w:pPr>
    </w:p>
    <w:p w14:paraId="09287B1F" w14:textId="708A47A6" w:rsidR="00094F1D"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Correspondence</w:t>
      </w:r>
    </w:p>
    <w:p w14:paraId="7108191E" w14:textId="77777777" w:rsidR="007C6EFB" w:rsidRPr="001F4C03" w:rsidRDefault="00315A91" w:rsidP="001F4C03">
      <w:pPr>
        <w:pStyle w:val="ListParagraph"/>
        <w:ind w:left="785"/>
        <w:jc w:val="both"/>
        <w:rPr>
          <w:rFonts w:ascii="Verdana" w:hAnsi="Verdana"/>
          <w:sz w:val="20"/>
          <w:szCs w:val="20"/>
        </w:rPr>
      </w:pPr>
      <w:r w:rsidRPr="001F4C03">
        <w:rPr>
          <w:rFonts w:ascii="Verdana" w:hAnsi="Verdana"/>
          <w:sz w:val="20"/>
          <w:szCs w:val="20"/>
        </w:rPr>
        <w:t>None received</w:t>
      </w:r>
    </w:p>
    <w:p w14:paraId="5FDC69FF" w14:textId="77777777" w:rsidR="00BC2BA1" w:rsidRDefault="00BC2BA1" w:rsidP="003E4172">
      <w:pPr>
        <w:ind w:left="360"/>
        <w:jc w:val="both"/>
        <w:rPr>
          <w:rFonts w:ascii="Verdana" w:hAnsi="Verdana"/>
          <w:sz w:val="20"/>
          <w:szCs w:val="20"/>
        </w:rPr>
      </w:pPr>
    </w:p>
    <w:p w14:paraId="5EB89154" w14:textId="77777777" w:rsidR="007C6EFB" w:rsidRDefault="007C6EFB" w:rsidP="003E4172">
      <w:pPr>
        <w:ind w:left="360"/>
        <w:jc w:val="both"/>
        <w:rPr>
          <w:rFonts w:ascii="Verdana" w:hAnsi="Verdana"/>
          <w:sz w:val="20"/>
          <w:szCs w:val="20"/>
        </w:rPr>
      </w:pPr>
    </w:p>
    <w:p w14:paraId="69AC200D" w14:textId="30898688" w:rsidR="007C6EFB" w:rsidRDefault="007C6EFB" w:rsidP="001F4C03">
      <w:pPr>
        <w:pStyle w:val="ListParagraph"/>
        <w:numPr>
          <w:ilvl w:val="0"/>
          <w:numId w:val="38"/>
        </w:numPr>
        <w:jc w:val="both"/>
        <w:rPr>
          <w:rFonts w:ascii="Verdana" w:hAnsi="Verdana"/>
          <w:b/>
          <w:sz w:val="20"/>
          <w:szCs w:val="20"/>
        </w:rPr>
      </w:pPr>
      <w:r w:rsidRPr="001F4C03">
        <w:rPr>
          <w:rFonts w:ascii="Verdana" w:hAnsi="Verdana"/>
          <w:b/>
          <w:sz w:val="20"/>
          <w:szCs w:val="20"/>
        </w:rPr>
        <w:t>AOB</w:t>
      </w:r>
    </w:p>
    <w:p w14:paraId="4EA35CAB" w14:textId="6E24EAF9" w:rsidR="002B4F27" w:rsidRPr="00494003" w:rsidRDefault="003B086E" w:rsidP="00494003">
      <w:pPr>
        <w:pStyle w:val="ListParagraph"/>
        <w:ind w:left="785"/>
        <w:jc w:val="both"/>
        <w:rPr>
          <w:rFonts w:ascii="Verdana" w:hAnsi="Verdana"/>
          <w:bCs/>
          <w:sz w:val="20"/>
          <w:szCs w:val="20"/>
        </w:rPr>
      </w:pPr>
      <w:r w:rsidRPr="0006449A">
        <w:rPr>
          <w:rFonts w:ascii="Verdana" w:hAnsi="Verdana"/>
          <w:bCs/>
          <w:sz w:val="20"/>
          <w:szCs w:val="20"/>
        </w:rPr>
        <w:t xml:space="preserve">Sue T has served 6 years on the PCC and will be stepping-down this year.  We would </w:t>
      </w:r>
      <w:r w:rsidR="00DE7557">
        <w:rPr>
          <w:rFonts w:ascii="Verdana" w:hAnsi="Verdana"/>
          <w:bCs/>
          <w:sz w:val="20"/>
          <w:szCs w:val="20"/>
        </w:rPr>
        <w:t xml:space="preserve">like to </w:t>
      </w:r>
      <w:r w:rsidRPr="0006449A">
        <w:rPr>
          <w:rFonts w:ascii="Verdana" w:hAnsi="Verdana"/>
          <w:bCs/>
          <w:sz w:val="20"/>
          <w:szCs w:val="20"/>
        </w:rPr>
        <w:t xml:space="preserve">welcome another lady </w:t>
      </w:r>
      <w:r w:rsidR="0006449A" w:rsidRPr="0006449A">
        <w:rPr>
          <w:rFonts w:ascii="Verdana" w:hAnsi="Verdana"/>
          <w:bCs/>
          <w:sz w:val="20"/>
          <w:szCs w:val="20"/>
        </w:rPr>
        <w:t>onto the PCC</w:t>
      </w:r>
      <w:r w:rsidR="00DE7557">
        <w:rPr>
          <w:rFonts w:ascii="Verdana" w:hAnsi="Verdana"/>
          <w:bCs/>
          <w:sz w:val="20"/>
          <w:szCs w:val="20"/>
        </w:rPr>
        <w:t xml:space="preserve"> in replacement.  Any </w:t>
      </w:r>
      <w:r w:rsidR="007C2987">
        <w:rPr>
          <w:rFonts w:ascii="Verdana" w:hAnsi="Verdana"/>
          <w:bCs/>
          <w:sz w:val="20"/>
          <w:szCs w:val="20"/>
        </w:rPr>
        <w:t>interest, please see Stephen.</w:t>
      </w:r>
    </w:p>
    <w:p w14:paraId="014E0401" w14:textId="77777777" w:rsidR="00832EB2" w:rsidRPr="00A126A2" w:rsidRDefault="00832EB2" w:rsidP="003E4172">
      <w:pPr>
        <w:jc w:val="both"/>
        <w:rPr>
          <w:rFonts w:ascii="Verdana" w:hAnsi="Verdana"/>
          <w:sz w:val="20"/>
          <w:szCs w:val="20"/>
        </w:rPr>
      </w:pPr>
    </w:p>
    <w:p w14:paraId="4A352DAD" w14:textId="3024EF26" w:rsidR="00094F1D" w:rsidRPr="001F4C03" w:rsidRDefault="00A72D12"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06449A">
        <w:rPr>
          <w:rFonts w:ascii="Verdana" w:hAnsi="Verdana"/>
          <w:b/>
          <w:bCs/>
          <w:sz w:val="20"/>
          <w:szCs w:val="20"/>
        </w:rPr>
        <w:t>9.45</w:t>
      </w:r>
      <w:r w:rsidR="00094F1D" w:rsidRPr="001F4C03">
        <w:rPr>
          <w:rFonts w:ascii="Verdana" w:hAnsi="Verdana"/>
          <w:b/>
          <w:bCs/>
          <w:sz w:val="20"/>
          <w:szCs w:val="20"/>
        </w:rPr>
        <w:t>pm</w:t>
      </w:r>
    </w:p>
    <w:p w14:paraId="547D5EE2" w14:textId="13A3409E" w:rsidR="00B47005" w:rsidRDefault="0063493E" w:rsidP="0006449A">
      <w:pPr>
        <w:pStyle w:val="ListParagraph"/>
        <w:ind w:left="785"/>
        <w:jc w:val="both"/>
        <w:rPr>
          <w:rFonts w:ascii="Verdana" w:hAnsi="Verdana"/>
          <w:sz w:val="20"/>
          <w:szCs w:val="20"/>
        </w:rPr>
      </w:pPr>
      <w:r w:rsidRPr="001F4C03">
        <w:rPr>
          <w:rFonts w:ascii="Verdana" w:hAnsi="Verdana"/>
          <w:sz w:val="20"/>
          <w:szCs w:val="20"/>
        </w:rPr>
        <w:t xml:space="preserve">The meeting closed </w:t>
      </w:r>
      <w:r w:rsidR="00721768" w:rsidRPr="001F4C03">
        <w:rPr>
          <w:rFonts w:ascii="Verdana" w:hAnsi="Verdana"/>
          <w:sz w:val="20"/>
          <w:szCs w:val="20"/>
        </w:rPr>
        <w:t>with</w:t>
      </w:r>
      <w:r w:rsidR="00AD3BDF" w:rsidRPr="001F4C03">
        <w:rPr>
          <w:rFonts w:ascii="Verdana" w:hAnsi="Verdana"/>
          <w:sz w:val="20"/>
          <w:szCs w:val="20"/>
        </w:rPr>
        <w:t xml:space="preserve"> </w:t>
      </w:r>
      <w:r w:rsidR="00315A91" w:rsidRPr="001F4C03">
        <w:rPr>
          <w:rFonts w:ascii="Verdana" w:hAnsi="Verdana"/>
          <w:sz w:val="20"/>
          <w:szCs w:val="20"/>
        </w:rPr>
        <w:t>prayer</w:t>
      </w:r>
      <w:r w:rsidR="002B4F27" w:rsidRPr="001F4C03">
        <w:rPr>
          <w:rFonts w:ascii="Verdana" w:hAnsi="Verdana"/>
          <w:sz w:val="20"/>
          <w:szCs w:val="20"/>
        </w:rPr>
        <w:t xml:space="preserve"> thanking God for his Faithfulness.  </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1CCF375C" w14:textId="02165C57"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11am</w:t>
      </w:r>
      <w:r w:rsidR="006B23F9">
        <w:rPr>
          <w:rFonts w:ascii="Verdana" w:hAnsi="Verdana"/>
          <w:sz w:val="20"/>
          <w:szCs w:val="20"/>
        </w:rPr>
        <w:t xml:space="preserve"> 7</w:t>
      </w:r>
      <w:r w:rsidR="006B23F9" w:rsidRPr="006B23F9">
        <w:rPr>
          <w:rFonts w:ascii="Verdana" w:hAnsi="Verdana"/>
          <w:sz w:val="20"/>
          <w:szCs w:val="20"/>
          <w:vertAlign w:val="superscript"/>
        </w:rPr>
        <w:t>th</w:t>
      </w:r>
      <w:r w:rsidR="006B23F9">
        <w:rPr>
          <w:rFonts w:ascii="Verdana" w:hAnsi="Verdana"/>
          <w:sz w:val="20"/>
          <w:szCs w:val="20"/>
        </w:rPr>
        <w:t xml:space="preserve"> April 2025</w:t>
      </w:r>
    </w:p>
    <w:p w14:paraId="053D74F0" w14:textId="5D256437" w:rsidR="006B23F9" w:rsidRDefault="006B23F9" w:rsidP="00B47005">
      <w:pPr>
        <w:ind w:left="360"/>
        <w:jc w:val="center"/>
        <w:rPr>
          <w:rFonts w:ascii="Verdana" w:hAnsi="Verdana"/>
          <w:sz w:val="20"/>
          <w:szCs w:val="20"/>
        </w:rPr>
      </w:pPr>
      <w:r>
        <w:rPr>
          <w:rFonts w:ascii="Verdana" w:hAnsi="Verdana"/>
          <w:sz w:val="20"/>
          <w:szCs w:val="20"/>
        </w:rPr>
        <w:t xml:space="preserve">APCM Celebration Sunday </w:t>
      </w:r>
      <w:r w:rsidR="002E6767">
        <w:rPr>
          <w:rFonts w:ascii="Verdana" w:hAnsi="Verdana"/>
          <w:sz w:val="20"/>
          <w:szCs w:val="20"/>
        </w:rPr>
        <w:t>–</w:t>
      </w:r>
      <w:r>
        <w:rPr>
          <w:rFonts w:ascii="Verdana" w:hAnsi="Verdana"/>
          <w:sz w:val="20"/>
          <w:szCs w:val="20"/>
        </w:rPr>
        <w:t xml:space="preserve"> </w:t>
      </w:r>
      <w:r w:rsidR="002E6767">
        <w:rPr>
          <w:rFonts w:ascii="Verdana" w:hAnsi="Verdana"/>
          <w:sz w:val="20"/>
          <w:szCs w:val="20"/>
        </w:rPr>
        <w:t>11</w:t>
      </w:r>
      <w:r w:rsidR="002E6767" w:rsidRPr="002E6767">
        <w:rPr>
          <w:rFonts w:ascii="Verdana" w:hAnsi="Verdana"/>
          <w:sz w:val="20"/>
          <w:szCs w:val="20"/>
          <w:vertAlign w:val="superscript"/>
        </w:rPr>
        <w:t>th</w:t>
      </w:r>
      <w:r w:rsidR="002E6767">
        <w:rPr>
          <w:rFonts w:ascii="Verdana" w:hAnsi="Verdana"/>
          <w:sz w:val="20"/>
          <w:szCs w:val="20"/>
        </w:rPr>
        <w:t xml:space="preserve"> May 2025</w:t>
      </w:r>
    </w:p>
    <w:p w14:paraId="5BF66A10" w14:textId="32F59DB8" w:rsidR="00494003" w:rsidRDefault="006B23F9" w:rsidP="006B23F9">
      <w:pPr>
        <w:ind w:left="360"/>
        <w:jc w:val="center"/>
        <w:rPr>
          <w:rFonts w:ascii="Verdana" w:hAnsi="Verdana"/>
          <w:sz w:val="20"/>
          <w:szCs w:val="20"/>
        </w:rPr>
      </w:pPr>
      <w:r>
        <w:rPr>
          <w:rFonts w:ascii="Verdana" w:hAnsi="Verdana"/>
          <w:sz w:val="20"/>
          <w:szCs w:val="20"/>
        </w:rPr>
        <w:t xml:space="preserve">APCM Meeting </w:t>
      </w:r>
      <w:r w:rsidR="002E6767">
        <w:rPr>
          <w:rFonts w:ascii="Verdana" w:hAnsi="Verdana"/>
          <w:sz w:val="20"/>
          <w:szCs w:val="20"/>
        </w:rPr>
        <w:t>–</w:t>
      </w:r>
      <w:r>
        <w:rPr>
          <w:rFonts w:ascii="Verdana" w:hAnsi="Verdana"/>
          <w:sz w:val="20"/>
          <w:szCs w:val="20"/>
        </w:rPr>
        <w:t xml:space="preserve"> </w:t>
      </w:r>
      <w:r w:rsidR="00087AE5">
        <w:rPr>
          <w:rFonts w:ascii="Verdana" w:hAnsi="Verdana"/>
          <w:sz w:val="20"/>
          <w:szCs w:val="20"/>
        </w:rPr>
        <w:t xml:space="preserve">7.30pm </w:t>
      </w:r>
      <w:r w:rsidR="002E6767">
        <w:rPr>
          <w:rFonts w:ascii="Verdana" w:hAnsi="Verdana"/>
          <w:sz w:val="20"/>
          <w:szCs w:val="20"/>
        </w:rPr>
        <w:t>15</w:t>
      </w:r>
      <w:r w:rsidR="002E6767" w:rsidRPr="002E6767">
        <w:rPr>
          <w:rFonts w:ascii="Verdana" w:hAnsi="Verdana"/>
          <w:sz w:val="20"/>
          <w:szCs w:val="20"/>
          <w:vertAlign w:val="superscript"/>
        </w:rPr>
        <w:t>th</w:t>
      </w:r>
      <w:r w:rsidR="002E6767">
        <w:rPr>
          <w:rFonts w:ascii="Verdana" w:hAnsi="Verdana"/>
          <w:sz w:val="20"/>
          <w:szCs w:val="20"/>
        </w:rPr>
        <w:t xml:space="preserve"> May 2025</w:t>
      </w:r>
    </w:p>
    <w:p w14:paraId="74D5BA41" w14:textId="70619ACA" w:rsidR="00494003" w:rsidRDefault="00494003" w:rsidP="00B47005">
      <w:pPr>
        <w:ind w:left="360"/>
        <w:jc w:val="center"/>
        <w:rPr>
          <w:rFonts w:ascii="Verdana" w:hAnsi="Verdana"/>
          <w:sz w:val="20"/>
          <w:szCs w:val="20"/>
        </w:rPr>
      </w:pPr>
      <w:r>
        <w:rPr>
          <w:rFonts w:ascii="Verdana" w:hAnsi="Verdana"/>
          <w:sz w:val="20"/>
          <w:szCs w:val="20"/>
        </w:rPr>
        <w:t xml:space="preserve">Date of next PCC meeting </w:t>
      </w:r>
      <w:r w:rsidR="00087AE5">
        <w:rPr>
          <w:rFonts w:ascii="Verdana" w:hAnsi="Verdana"/>
          <w:sz w:val="20"/>
          <w:szCs w:val="20"/>
        </w:rPr>
        <w:t xml:space="preserve">– 7.30pm </w:t>
      </w:r>
      <w:r w:rsidR="00C12A97">
        <w:rPr>
          <w:rFonts w:ascii="Verdana" w:hAnsi="Verdana"/>
          <w:sz w:val="20"/>
          <w:szCs w:val="20"/>
        </w:rPr>
        <w:t>12</w:t>
      </w:r>
      <w:r w:rsidR="00C12A97" w:rsidRPr="00C12A97">
        <w:rPr>
          <w:rFonts w:ascii="Verdana" w:hAnsi="Verdana"/>
          <w:sz w:val="20"/>
          <w:szCs w:val="20"/>
          <w:vertAlign w:val="superscript"/>
        </w:rPr>
        <w:t>th</w:t>
      </w:r>
      <w:r w:rsidR="00C12A97">
        <w:rPr>
          <w:rFonts w:ascii="Verdana" w:hAnsi="Verdana"/>
          <w:sz w:val="20"/>
          <w:szCs w:val="20"/>
        </w:rPr>
        <w:t xml:space="preserve"> May 2025</w:t>
      </w:r>
    </w:p>
    <w:p w14:paraId="144113B5" w14:textId="5BAADED4" w:rsidR="00094F1D" w:rsidRPr="00A126A2" w:rsidRDefault="00094F1D" w:rsidP="00165B76">
      <w:pPr>
        <w:jc w:val="center"/>
        <w:rPr>
          <w:rFonts w:ascii="Verdana" w:hAnsi="Verdana"/>
          <w:sz w:val="20"/>
          <w:szCs w:val="20"/>
        </w:rPr>
      </w:pPr>
    </w:p>
    <w:sectPr w:rsidR="00094F1D" w:rsidRPr="00A126A2" w:rsidSect="00935BB3">
      <w:footerReference w:type="even" r:id="rId9"/>
      <w:footerReference w:type="default" r:id="rId10"/>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903A" w14:textId="77777777" w:rsidR="00312DE3" w:rsidRDefault="00312DE3" w:rsidP="009C386B">
      <w:r>
        <w:separator/>
      </w:r>
    </w:p>
  </w:endnote>
  <w:endnote w:type="continuationSeparator" w:id="0">
    <w:p w14:paraId="72F8A9DC" w14:textId="77777777" w:rsidR="00312DE3" w:rsidRDefault="00312DE3"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F285" w14:textId="77777777" w:rsidR="00312DE3" w:rsidRDefault="00312DE3" w:rsidP="009C386B">
      <w:r>
        <w:separator/>
      </w:r>
    </w:p>
  </w:footnote>
  <w:footnote w:type="continuationSeparator" w:id="0">
    <w:p w14:paraId="6DDD8FD0" w14:textId="77777777" w:rsidR="00312DE3" w:rsidRDefault="00312DE3"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43C53"/>
    <w:multiLevelType w:val="hybridMultilevel"/>
    <w:tmpl w:val="1826A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2"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4"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26"/>
  </w:num>
  <w:num w:numId="2" w16cid:durableId="1561818193">
    <w:abstractNumId w:val="11"/>
  </w:num>
  <w:num w:numId="3" w16cid:durableId="600993742">
    <w:abstractNumId w:val="7"/>
  </w:num>
  <w:num w:numId="4" w16cid:durableId="12921470">
    <w:abstractNumId w:val="24"/>
  </w:num>
  <w:num w:numId="5" w16cid:durableId="1777552173">
    <w:abstractNumId w:val="29"/>
  </w:num>
  <w:num w:numId="6" w16cid:durableId="1256594253">
    <w:abstractNumId w:val="10"/>
  </w:num>
  <w:num w:numId="7" w16cid:durableId="171992004">
    <w:abstractNumId w:val="32"/>
  </w:num>
  <w:num w:numId="8" w16cid:durableId="478960830">
    <w:abstractNumId w:val="4"/>
  </w:num>
  <w:num w:numId="9" w16cid:durableId="692730196">
    <w:abstractNumId w:val="15"/>
  </w:num>
  <w:num w:numId="10" w16cid:durableId="32659567">
    <w:abstractNumId w:val="31"/>
  </w:num>
  <w:num w:numId="11" w16cid:durableId="1671442865">
    <w:abstractNumId w:val="34"/>
  </w:num>
  <w:num w:numId="12" w16cid:durableId="576090817">
    <w:abstractNumId w:val="9"/>
  </w:num>
  <w:num w:numId="13" w16cid:durableId="958727669">
    <w:abstractNumId w:val="0"/>
  </w:num>
  <w:num w:numId="14" w16cid:durableId="933629683">
    <w:abstractNumId w:val="17"/>
  </w:num>
  <w:num w:numId="15" w16cid:durableId="1059520957">
    <w:abstractNumId w:val="25"/>
  </w:num>
  <w:num w:numId="16" w16cid:durableId="1367213660">
    <w:abstractNumId w:val="27"/>
  </w:num>
  <w:num w:numId="17" w16cid:durableId="551968516">
    <w:abstractNumId w:val="28"/>
  </w:num>
  <w:num w:numId="18" w16cid:durableId="1744639233">
    <w:abstractNumId w:val="16"/>
  </w:num>
  <w:num w:numId="19" w16cid:durableId="1903562350">
    <w:abstractNumId w:val="13"/>
  </w:num>
  <w:num w:numId="20" w16cid:durableId="1290162796">
    <w:abstractNumId w:val="2"/>
  </w:num>
  <w:num w:numId="21" w16cid:durableId="791896318">
    <w:abstractNumId w:val="21"/>
  </w:num>
  <w:num w:numId="22" w16cid:durableId="1223833740">
    <w:abstractNumId w:val="1"/>
  </w:num>
  <w:num w:numId="23" w16cid:durableId="536965564">
    <w:abstractNumId w:val="35"/>
  </w:num>
  <w:num w:numId="24" w16cid:durableId="2035842549">
    <w:abstractNumId w:val="23"/>
  </w:num>
  <w:num w:numId="25" w16cid:durableId="81994554">
    <w:abstractNumId w:val="36"/>
  </w:num>
  <w:num w:numId="26" w16cid:durableId="611474891">
    <w:abstractNumId w:val="37"/>
  </w:num>
  <w:num w:numId="27" w16cid:durableId="2067337323">
    <w:abstractNumId w:val="18"/>
  </w:num>
  <w:num w:numId="28" w16cid:durableId="385377803">
    <w:abstractNumId w:val="5"/>
  </w:num>
  <w:num w:numId="29" w16cid:durableId="1913538846">
    <w:abstractNumId w:val="6"/>
  </w:num>
  <w:num w:numId="30" w16cid:durableId="1522478216">
    <w:abstractNumId w:val="30"/>
  </w:num>
  <w:num w:numId="31" w16cid:durableId="641083615">
    <w:abstractNumId w:val="22"/>
  </w:num>
  <w:num w:numId="32" w16cid:durableId="860708997">
    <w:abstractNumId w:val="33"/>
  </w:num>
  <w:num w:numId="33" w16cid:durableId="1809130156">
    <w:abstractNumId w:val="19"/>
  </w:num>
  <w:num w:numId="34" w16cid:durableId="2060015358">
    <w:abstractNumId w:val="8"/>
  </w:num>
  <w:num w:numId="35" w16cid:durableId="1062633240">
    <w:abstractNumId w:val="3"/>
  </w:num>
  <w:num w:numId="36" w16cid:durableId="1062633186">
    <w:abstractNumId w:val="12"/>
  </w:num>
  <w:num w:numId="37" w16cid:durableId="620499809">
    <w:abstractNumId w:val="14"/>
  </w:num>
  <w:num w:numId="38" w16cid:durableId="12216752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2690"/>
    <w:rsid w:val="00033A55"/>
    <w:rsid w:val="00034325"/>
    <w:rsid w:val="0003462C"/>
    <w:rsid w:val="0003486B"/>
    <w:rsid w:val="00035E4A"/>
    <w:rsid w:val="00036A83"/>
    <w:rsid w:val="00037ED7"/>
    <w:rsid w:val="00040B01"/>
    <w:rsid w:val="0004263C"/>
    <w:rsid w:val="00044672"/>
    <w:rsid w:val="00045045"/>
    <w:rsid w:val="00045C90"/>
    <w:rsid w:val="00045FED"/>
    <w:rsid w:val="00046259"/>
    <w:rsid w:val="000516E9"/>
    <w:rsid w:val="000523D7"/>
    <w:rsid w:val="00052461"/>
    <w:rsid w:val="000538D2"/>
    <w:rsid w:val="00054870"/>
    <w:rsid w:val="0005498C"/>
    <w:rsid w:val="00057B2B"/>
    <w:rsid w:val="0006359F"/>
    <w:rsid w:val="0006449A"/>
    <w:rsid w:val="000648CD"/>
    <w:rsid w:val="00065222"/>
    <w:rsid w:val="00066BF9"/>
    <w:rsid w:val="00066EA3"/>
    <w:rsid w:val="0006736C"/>
    <w:rsid w:val="0007035B"/>
    <w:rsid w:val="0007129D"/>
    <w:rsid w:val="000713B6"/>
    <w:rsid w:val="000744A0"/>
    <w:rsid w:val="0007566A"/>
    <w:rsid w:val="00075BE2"/>
    <w:rsid w:val="00075F03"/>
    <w:rsid w:val="00076219"/>
    <w:rsid w:val="000842D4"/>
    <w:rsid w:val="000865AD"/>
    <w:rsid w:val="00087AE5"/>
    <w:rsid w:val="0009025D"/>
    <w:rsid w:val="000905C3"/>
    <w:rsid w:val="00091E74"/>
    <w:rsid w:val="000921AB"/>
    <w:rsid w:val="00093F2B"/>
    <w:rsid w:val="00094F1D"/>
    <w:rsid w:val="000A01E2"/>
    <w:rsid w:val="000A1AD1"/>
    <w:rsid w:val="000A2735"/>
    <w:rsid w:val="000A34F6"/>
    <w:rsid w:val="000A3ED9"/>
    <w:rsid w:val="000A4793"/>
    <w:rsid w:val="000A54A3"/>
    <w:rsid w:val="000A74F1"/>
    <w:rsid w:val="000A75C2"/>
    <w:rsid w:val="000A7BC1"/>
    <w:rsid w:val="000B10ED"/>
    <w:rsid w:val="000B251D"/>
    <w:rsid w:val="000B3CE6"/>
    <w:rsid w:val="000B498F"/>
    <w:rsid w:val="000B4D8D"/>
    <w:rsid w:val="000B50C8"/>
    <w:rsid w:val="000B533E"/>
    <w:rsid w:val="000B5530"/>
    <w:rsid w:val="000B6435"/>
    <w:rsid w:val="000B76DD"/>
    <w:rsid w:val="000C1292"/>
    <w:rsid w:val="000C1C70"/>
    <w:rsid w:val="000C27B9"/>
    <w:rsid w:val="000C2FBB"/>
    <w:rsid w:val="000C31D6"/>
    <w:rsid w:val="000C685A"/>
    <w:rsid w:val="000C73E4"/>
    <w:rsid w:val="000D1323"/>
    <w:rsid w:val="000D1642"/>
    <w:rsid w:val="000D3D2F"/>
    <w:rsid w:val="000D5D56"/>
    <w:rsid w:val="000D5FF5"/>
    <w:rsid w:val="000D6B31"/>
    <w:rsid w:val="000D7AA0"/>
    <w:rsid w:val="000E39B7"/>
    <w:rsid w:val="000E59D4"/>
    <w:rsid w:val="000E6E30"/>
    <w:rsid w:val="000F0DD9"/>
    <w:rsid w:val="000F1653"/>
    <w:rsid w:val="000F4718"/>
    <w:rsid w:val="000F5D43"/>
    <w:rsid w:val="000F655B"/>
    <w:rsid w:val="000F6FF7"/>
    <w:rsid w:val="000F7E5E"/>
    <w:rsid w:val="00102754"/>
    <w:rsid w:val="0010319E"/>
    <w:rsid w:val="00103925"/>
    <w:rsid w:val="00105C68"/>
    <w:rsid w:val="00110041"/>
    <w:rsid w:val="001101A9"/>
    <w:rsid w:val="001122EC"/>
    <w:rsid w:val="00112A8B"/>
    <w:rsid w:val="00115898"/>
    <w:rsid w:val="001203E4"/>
    <w:rsid w:val="00121EF6"/>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566"/>
    <w:rsid w:val="0014569C"/>
    <w:rsid w:val="001475E4"/>
    <w:rsid w:val="00152F77"/>
    <w:rsid w:val="00153101"/>
    <w:rsid w:val="0015505D"/>
    <w:rsid w:val="001561EF"/>
    <w:rsid w:val="001629EA"/>
    <w:rsid w:val="00162FAB"/>
    <w:rsid w:val="001640E5"/>
    <w:rsid w:val="001641B6"/>
    <w:rsid w:val="001648B7"/>
    <w:rsid w:val="00164AC4"/>
    <w:rsid w:val="0016559D"/>
    <w:rsid w:val="001655F6"/>
    <w:rsid w:val="00165B76"/>
    <w:rsid w:val="00165C5F"/>
    <w:rsid w:val="001660CA"/>
    <w:rsid w:val="00167512"/>
    <w:rsid w:val="001677E1"/>
    <w:rsid w:val="00170791"/>
    <w:rsid w:val="00171387"/>
    <w:rsid w:val="00171409"/>
    <w:rsid w:val="00171A6A"/>
    <w:rsid w:val="001738BB"/>
    <w:rsid w:val="00173A7A"/>
    <w:rsid w:val="00173BFA"/>
    <w:rsid w:val="00176751"/>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3544"/>
    <w:rsid w:val="001A40E4"/>
    <w:rsid w:val="001A61C9"/>
    <w:rsid w:val="001A6238"/>
    <w:rsid w:val="001A690B"/>
    <w:rsid w:val="001A7E5C"/>
    <w:rsid w:val="001B0C2F"/>
    <w:rsid w:val="001B162A"/>
    <w:rsid w:val="001B2269"/>
    <w:rsid w:val="001B32B6"/>
    <w:rsid w:val="001B6088"/>
    <w:rsid w:val="001B6157"/>
    <w:rsid w:val="001C1868"/>
    <w:rsid w:val="001C394B"/>
    <w:rsid w:val="001C6712"/>
    <w:rsid w:val="001D34EA"/>
    <w:rsid w:val="001D35D4"/>
    <w:rsid w:val="001D3A5B"/>
    <w:rsid w:val="001D5457"/>
    <w:rsid w:val="001D60D9"/>
    <w:rsid w:val="001D6257"/>
    <w:rsid w:val="001D7621"/>
    <w:rsid w:val="001D7FFD"/>
    <w:rsid w:val="001E1AA7"/>
    <w:rsid w:val="001E217B"/>
    <w:rsid w:val="001E36A1"/>
    <w:rsid w:val="001E44A6"/>
    <w:rsid w:val="001E60C2"/>
    <w:rsid w:val="001E60E0"/>
    <w:rsid w:val="001F007F"/>
    <w:rsid w:val="001F1A2B"/>
    <w:rsid w:val="001F1F28"/>
    <w:rsid w:val="001F2636"/>
    <w:rsid w:val="001F3D9E"/>
    <w:rsid w:val="001F4C03"/>
    <w:rsid w:val="00200EE1"/>
    <w:rsid w:val="00205B78"/>
    <w:rsid w:val="002105F0"/>
    <w:rsid w:val="00211F57"/>
    <w:rsid w:val="002128ED"/>
    <w:rsid w:val="00213C7C"/>
    <w:rsid w:val="0022054B"/>
    <w:rsid w:val="00222B9E"/>
    <w:rsid w:val="00223A4E"/>
    <w:rsid w:val="00226467"/>
    <w:rsid w:val="00230062"/>
    <w:rsid w:val="00230362"/>
    <w:rsid w:val="002327BA"/>
    <w:rsid w:val="00233880"/>
    <w:rsid w:val="00236545"/>
    <w:rsid w:val="002374E7"/>
    <w:rsid w:val="0024061B"/>
    <w:rsid w:val="00240859"/>
    <w:rsid w:val="002408CE"/>
    <w:rsid w:val="002420A4"/>
    <w:rsid w:val="00244140"/>
    <w:rsid w:val="0024435D"/>
    <w:rsid w:val="00244444"/>
    <w:rsid w:val="0025429F"/>
    <w:rsid w:val="0025531F"/>
    <w:rsid w:val="0026023E"/>
    <w:rsid w:val="0026030C"/>
    <w:rsid w:val="00265035"/>
    <w:rsid w:val="0026699F"/>
    <w:rsid w:val="0026721C"/>
    <w:rsid w:val="00270E9A"/>
    <w:rsid w:val="00271A16"/>
    <w:rsid w:val="0027235B"/>
    <w:rsid w:val="00272D2C"/>
    <w:rsid w:val="00274D33"/>
    <w:rsid w:val="00281DCA"/>
    <w:rsid w:val="00282327"/>
    <w:rsid w:val="00284A0A"/>
    <w:rsid w:val="00284F60"/>
    <w:rsid w:val="002852C8"/>
    <w:rsid w:val="002855C4"/>
    <w:rsid w:val="00285FB1"/>
    <w:rsid w:val="0029322D"/>
    <w:rsid w:val="00293BE0"/>
    <w:rsid w:val="00294328"/>
    <w:rsid w:val="00296F83"/>
    <w:rsid w:val="002973EF"/>
    <w:rsid w:val="002A11C2"/>
    <w:rsid w:val="002A17DF"/>
    <w:rsid w:val="002A1C8F"/>
    <w:rsid w:val="002A320F"/>
    <w:rsid w:val="002A3568"/>
    <w:rsid w:val="002A368E"/>
    <w:rsid w:val="002A44A5"/>
    <w:rsid w:val="002A7805"/>
    <w:rsid w:val="002B15EB"/>
    <w:rsid w:val="002B1EA6"/>
    <w:rsid w:val="002B24E3"/>
    <w:rsid w:val="002B2FDD"/>
    <w:rsid w:val="002B44D4"/>
    <w:rsid w:val="002B4D62"/>
    <w:rsid w:val="002B4EB9"/>
    <w:rsid w:val="002B4F27"/>
    <w:rsid w:val="002B77CA"/>
    <w:rsid w:val="002C090E"/>
    <w:rsid w:val="002C22D6"/>
    <w:rsid w:val="002C3B8B"/>
    <w:rsid w:val="002C49C1"/>
    <w:rsid w:val="002C59DE"/>
    <w:rsid w:val="002C660F"/>
    <w:rsid w:val="002D0068"/>
    <w:rsid w:val="002D0AF7"/>
    <w:rsid w:val="002D2187"/>
    <w:rsid w:val="002D2574"/>
    <w:rsid w:val="002D2DEC"/>
    <w:rsid w:val="002D38A5"/>
    <w:rsid w:val="002D5564"/>
    <w:rsid w:val="002E0017"/>
    <w:rsid w:val="002E11BC"/>
    <w:rsid w:val="002E17AC"/>
    <w:rsid w:val="002E1C7C"/>
    <w:rsid w:val="002E2EB8"/>
    <w:rsid w:val="002E34AC"/>
    <w:rsid w:val="002E388F"/>
    <w:rsid w:val="002E3BB8"/>
    <w:rsid w:val="002E3FA8"/>
    <w:rsid w:val="002E49F4"/>
    <w:rsid w:val="002E4CDA"/>
    <w:rsid w:val="002E6767"/>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2DE3"/>
    <w:rsid w:val="00315A91"/>
    <w:rsid w:val="00321A85"/>
    <w:rsid w:val="0032577D"/>
    <w:rsid w:val="00326744"/>
    <w:rsid w:val="00326F66"/>
    <w:rsid w:val="00330105"/>
    <w:rsid w:val="0033173A"/>
    <w:rsid w:val="00331F11"/>
    <w:rsid w:val="003322AF"/>
    <w:rsid w:val="003338A8"/>
    <w:rsid w:val="0033427D"/>
    <w:rsid w:val="00336624"/>
    <w:rsid w:val="00336B20"/>
    <w:rsid w:val="00336C35"/>
    <w:rsid w:val="003378E8"/>
    <w:rsid w:val="00340F13"/>
    <w:rsid w:val="003428E0"/>
    <w:rsid w:val="00343B70"/>
    <w:rsid w:val="00344F6F"/>
    <w:rsid w:val="00346ECC"/>
    <w:rsid w:val="003476C1"/>
    <w:rsid w:val="0034796D"/>
    <w:rsid w:val="00351E63"/>
    <w:rsid w:val="00352ED7"/>
    <w:rsid w:val="00354DD3"/>
    <w:rsid w:val="00355658"/>
    <w:rsid w:val="00356906"/>
    <w:rsid w:val="00356E91"/>
    <w:rsid w:val="003573D0"/>
    <w:rsid w:val="00360ED6"/>
    <w:rsid w:val="003616BA"/>
    <w:rsid w:val="003633AE"/>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25C3"/>
    <w:rsid w:val="00382DFB"/>
    <w:rsid w:val="00384A54"/>
    <w:rsid w:val="00390C72"/>
    <w:rsid w:val="00391625"/>
    <w:rsid w:val="00394670"/>
    <w:rsid w:val="00395033"/>
    <w:rsid w:val="003A0A64"/>
    <w:rsid w:val="003A0DFB"/>
    <w:rsid w:val="003A12C2"/>
    <w:rsid w:val="003A15A0"/>
    <w:rsid w:val="003A4FC1"/>
    <w:rsid w:val="003B086E"/>
    <w:rsid w:val="003B1962"/>
    <w:rsid w:val="003B1ACB"/>
    <w:rsid w:val="003B1D43"/>
    <w:rsid w:val="003B2A6F"/>
    <w:rsid w:val="003B35F0"/>
    <w:rsid w:val="003B4DFF"/>
    <w:rsid w:val="003B55A7"/>
    <w:rsid w:val="003B595D"/>
    <w:rsid w:val="003B5E67"/>
    <w:rsid w:val="003B648D"/>
    <w:rsid w:val="003B7263"/>
    <w:rsid w:val="003B77B1"/>
    <w:rsid w:val="003B7AB5"/>
    <w:rsid w:val="003C0CF4"/>
    <w:rsid w:val="003C20E2"/>
    <w:rsid w:val="003C4B55"/>
    <w:rsid w:val="003C5FBA"/>
    <w:rsid w:val="003C7730"/>
    <w:rsid w:val="003D2448"/>
    <w:rsid w:val="003D2D9B"/>
    <w:rsid w:val="003D325E"/>
    <w:rsid w:val="003D36BB"/>
    <w:rsid w:val="003D5FDC"/>
    <w:rsid w:val="003D69D6"/>
    <w:rsid w:val="003D6DB8"/>
    <w:rsid w:val="003D706A"/>
    <w:rsid w:val="003D7E1A"/>
    <w:rsid w:val="003E00CE"/>
    <w:rsid w:val="003E0587"/>
    <w:rsid w:val="003E08BD"/>
    <w:rsid w:val="003E4172"/>
    <w:rsid w:val="003E78A8"/>
    <w:rsid w:val="003E7B83"/>
    <w:rsid w:val="003E7CA4"/>
    <w:rsid w:val="003F0C84"/>
    <w:rsid w:val="003F1DF9"/>
    <w:rsid w:val="003F21A5"/>
    <w:rsid w:val="003F496F"/>
    <w:rsid w:val="003F76AE"/>
    <w:rsid w:val="003F7C3B"/>
    <w:rsid w:val="00401CA5"/>
    <w:rsid w:val="0040497E"/>
    <w:rsid w:val="0040627E"/>
    <w:rsid w:val="00406656"/>
    <w:rsid w:val="0040706A"/>
    <w:rsid w:val="00407B22"/>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988"/>
    <w:rsid w:val="00433E71"/>
    <w:rsid w:val="00436BB6"/>
    <w:rsid w:val="00437694"/>
    <w:rsid w:val="00442DFF"/>
    <w:rsid w:val="00444961"/>
    <w:rsid w:val="00444966"/>
    <w:rsid w:val="00445292"/>
    <w:rsid w:val="00445F12"/>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5011"/>
    <w:rsid w:val="00476061"/>
    <w:rsid w:val="0047681B"/>
    <w:rsid w:val="00476C6D"/>
    <w:rsid w:val="0048096C"/>
    <w:rsid w:val="004828F8"/>
    <w:rsid w:val="004839D7"/>
    <w:rsid w:val="00483BAD"/>
    <w:rsid w:val="00484C91"/>
    <w:rsid w:val="00485527"/>
    <w:rsid w:val="00485BE3"/>
    <w:rsid w:val="00485F58"/>
    <w:rsid w:val="00486DC3"/>
    <w:rsid w:val="00487210"/>
    <w:rsid w:val="0048725E"/>
    <w:rsid w:val="004918EE"/>
    <w:rsid w:val="00493717"/>
    <w:rsid w:val="00493C1A"/>
    <w:rsid w:val="00494003"/>
    <w:rsid w:val="004947E2"/>
    <w:rsid w:val="004948B9"/>
    <w:rsid w:val="00494E68"/>
    <w:rsid w:val="00496B25"/>
    <w:rsid w:val="004A1722"/>
    <w:rsid w:val="004A1CC8"/>
    <w:rsid w:val="004A2392"/>
    <w:rsid w:val="004A5608"/>
    <w:rsid w:val="004A583F"/>
    <w:rsid w:val="004A7E93"/>
    <w:rsid w:val="004B04E9"/>
    <w:rsid w:val="004B0B12"/>
    <w:rsid w:val="004B0B1F"/>
    <w:rsid w:val="004B22FC"/>
    <w:rsid w:val="004B2318"/>
    <w:rsid w:val="004B2A80"/>
    <w:rsid w:val="004B3032"/>
    <w:rsid w:val="004B48DB"/>
    <w:rsid w:val="004B66CA"/>
    <w:rsid w:val="004C26FE"/>
    <w:rsid w:val="004C34C5"/>
    <w:rsid w:val="004C3E00"/>
    <w:rsid w:val="004C528A"/>
    <w:rsid w:val="004D145A"/>
    <w:rsid w:val="004D31E2"/>
    <w:rsid w:val="004D484D"/>
    <w:rsid w:val="004D5AE0"/>
    <w:rsid w:val="004D6C8E"/>
    <w:rsid w:val="004E03B4"/>
    <w:rsid w:val="004E0CE0"/>
    <w:rsid w:val="004E2377"/>
    <w:rsid w:val="004E25E9"/>
    <w:rsid w:val="004E3720"/>
    <w:rsid w:val="004E42FA"/>
    <w:rsid w:val="004E4A1E"/>
    <w:rsid w:val="004E58B0"/>
    <w:rsid w:val="004E5FE0"/>
    <w:rsid w:val="004E6B9A"/>
    <w:rsid w:val="004E7FB7"/>
    <w:rsid w:val="004F02B4"/>
    <w:rsid w:val="004F2A36"/>
    <w:rsid w:val="00500882"/>
    <w:rsid w:val="0050196C"/>
    <w:rsid w:val="00501B15"/>
    <w:rsid w:val="005023DE"/>
    <w:rsid w:val="00502698"/>
    <w:rsid w:val="00503BB4"/>
    <w:rsid w:val="00503FE2"/>
    <w:rsid w:val="00505972"/>
    <w:rsid w:val="00505EB4"/>
    <w:rsid w:val="005062C9"/>
    <w:rsid w:val="005072E3"/>
    <w:rsid w:val="00510599"/>
    <w:rsid w:val="00511FEA"/>
    <w:rsid w:val="00512F8F"/>
    <w:rsid w:val="00514CE6"/>
    <w:rsid w:val="00515AD2"/>
    <w:rsid w:val="00515F80"/>
    <w:rsid w:val="005163F2"/>
    <w:rsid w:val="005168CD"/>
    <w:rsid w:val="0052093E"/>
    <w:rsid w:val="00520CC8"/>
    <w:rsid w:val="00522454"/>
    <w:rsid w:val="0052326D"/>
    <w:rsid w:val="00523D91"/>
    <w:rsid w:val="00525A4A"/>
    <w:rsid w:val="00526F68"/>
    <w:rsid w:val="005326C4"/>
    <w:rsid w:val="00532DDD"/>
    <w:rsid w:val="00536DE4"/>
    <w:rsid w:val="00537774"/>
    <w:rsid w:val="00537E33"/>
    <w:rsid w:val="00542ACF"/>
    <w:rsid w:val="00543337"/>
    <w:rsid w:val="00543391"/>
    <w:rsid w:val="00543D33"/>
    <w:rsid w:val="0054593B"/>
    <w:rsid w:val="0054755D"/>
    <w:rsid w:val="0055009B"/>
    <w:rsid w:val="0055196F"/>
    <w:rsid w:val="00552945"/>
    <w:rsid w:val="0055324D"/>
    <w:rsid w:val="0055601B"/>
    <w:rsid w:val="00562A61"/>
    <w:rsid w:val="005641CD"/>
    <w:rsid w:val="00565D93"/>
    <w:rsid w:val="005666E5"/>
    <w:rsid w:val="0056675F"/>
    <w:rsid w:val="00570BE2"/>
    <w:rsid w:val="00572028"/>
    <w:rsid w:val="005721DD"/>
    <w:rsid w:val="00572847"/>
    <w:rsid w:val="00572ECD"/>
    <w:rsid w:val="00573DF6"/>
    <w:rsid w:val="00575E54"/>
    <w:rsid w:val="0057620C"/>
    <w:rsid w:val="00576BD0"/>
    <w:rsid w:val="0057713E"/>
    <w:rsid w:val="00577A87"/>
    <w:rsid w:val="00577B98"/>
    <w:rsid w:val="00581131"/>
    <w:rsid w:val="00581A32"/>
    <w:rsid w:val="00583DE9"/>
    <w:rsid w:val="00585A7E"/>
    <w:rsid w:val="0058781E"/>
    <w:rsid w:val="0058789D"/>
    <w:rsid w:val="00590C8E"/>
    <w:rsid w:val="00593E84"/>
    <w:rsid w:val="005945AE"/>
    <w:rsid w:val="00594E35"/>
    <w:rsid w:val="00595708"/>
    <w:rsid w:val="00596060"/>
    <w:rsid w:val="0059654E"/>
    <w:rsid w:val="00596ABB"/>
    <w:rsid w:val="00597F1E"/>
    <w:rsid w:val="005A2C51"/>
    <w:rsid w:val="005A47D1"/>
    <w:rsid w:val="005A5DB3"/>
    <w:rsid w:val="005A7E6C"/>
    <w:rsid w:val="005A7EC9"/>
    <w:rsid w:val="005B08FA"/>
    <w:rsid w:val="005B0C4B"/>
    <w:rsid w:val="005B209A"/>
    <w:rsid w:val="005B52CF"/>
    <w:rsid w:val="005B6F00"/>
    <w:rsid w:val="005B7B97"/>
    <w:rsid w:val="005B7EFE"/>
    <w:rsid w:val="005C02F8"/>
    <w:rsid w:val="005C1579"/>
    <w:rsid w:val="005C20BB"/>
    <w:rsid w:val="005C2FE4"/>
    <w:rsid w:val="005C5AA9"/>
    <w:rsid w:val="005C6497"/>
    <w:rsid w:val="005C6789"/>
    <w:rsid w:val="005C7DF4"/>
    <w:rsid w:val="005D1754"/>
    <w:rsid w:val="005D62F5"/>
    <w:rsid w:val="005D673F"/>
    <w:rsid w:val="005D6F02"/>
    <w:rsid w:val="005E12CE"/>
    <w:rsid w:val="005E5252"/>
    <w:rsid w:val="005E7E8C"/>
    <w:rsid w:val="005F3823"/>
    <w:rsid w:val="005F64C3"/>
    <w:rsid w:val="005F7749"/>
    <w:rsid w:val="00600A9A"/>
    <w:rsid w:val="00603AC7"/>
    <w:rsid w:val="00603E28"/>
    <w:rsid w:val="00605955"/>
    <w:rsid w:val="00605E2F"/>
    <w:rsid w:val="00606E36"/>
    <w:rsid w:val="00607895"/>
    <w:rsid w:val="0061082B"/>
    <w:rsid w:val="006145E1"/>
    <w:rsid w:val="00615AC7"/>
    <w:rsid w:val="00616999"/>
    <w:rsid w:val="00617BDC"/>
    <w:rsid w:val="00621254"/>
    <w:rsid w:val="00622E0E"/>
    <w:rsid w:val="00622FB4"/>
    <w:rsid w:val="006230E3"/>
    <w:rsid w:val="00627220"/>
    <w:rsid w:val="0062766D"/>
    <w:rsid w:val="006319A2"/>
    <w:rsid w:val="0063493E"/>
    <w:rsid w:val="00636D62"/>
    <w:rsid w:val="00641CDA"/>
    <w:rsid w:val="0064349B"/>
    <w:rsid w:val="00645724"/>
    <w:rsid w:val="00647282"/>
    <w:rsid w:val="00647C9C"/>
    <w:rsid w:val="0065062B"/>
    <w:rsid w:val="006509D0"/>
    <w:rsid w:val="00651053"/>
    <w:rsid w:val="006512B7"/>
    <w:rsid w:val="00652F32"/>
    <w:rsid w:val="0065386F"/>
    <w:rsid w:val="006561C7"/>
    <w:rsid w:val="006561D2"/>
    <w:rsid w:val="00660021"/>
    <w:rsid w:val="00660F6E"/>
    <w:rsid w:val="00664036"/>
    <w:rsid w:val="00664B8C"/>
    <w:rsid w:val="0066524F"/>
    <w:rsid w:val="00665578"/>
    <w:rsid w:val="00666AA1"/>
    <w:rsid w:val="00666B29"/>
    <w:rsid w:val="00666FF7"/>
    <w:rsid w:val="0066791A"/>
    <w:rsid w:val="00670A2F"/>
    <w:rsid w:val="006724AE"/>
    <w:rsid w:val="0067446A"/>
    <w:rsid w:val="00674CE0"/>
    <w:rsid w:val="00674E17"/>
    <w:rsid w:val="0068149F"/>
    <w:rsid w:val="00681FE7"/>
    <w:rsid w:val="00682C6A"/>
    <w:rsid w:val="00684191"/>
    <w:rsid w:val="00686498"/>
    <w:rsid w:val="0068702F"/>
    <w:rsid w:val="006870A2"/>
    <w:rsid w:val="00690F1A"/>
    <w:rsid w:val="00691258"/>
    <w:rsid w:val="006921F5"/>
    <w:rsid w:val="00693B1C"/>
    <w:rsid w:val="006940E0"/>
    <w:rsid w:val="00694E14"/>
    <w:rsid w:val="00696508"/>
    <w:rsid w:val="006A073B"/>
    <w:rsid w:val="006A07CA"/>
    <w:rsid w:val="006A197E"/>
    <w:rsid w:val="006A1B8E"/>
    <w:rsid w:val="006A2452"/>
    <w:rsid w:val="006A4B22"/>
    <w:rsid w:val="006A5991"/>
    <w:rsid w:val="006A5B62"/>
    <w:rsid w:val="006A6131"/>
    <w:rsid w:val="006A7B28"/>
    <w:rsid w:val="006B030E"/>
    <w:rsid w:val="006B23F9"/>
    <w:rsid w:val="006B654A"/>
    <w:rsid w:val="006C2546"/>
    <w:rsid w:val="006C7AE9"/>
    <w:rsid w:val="006D4706"/>
    <w:rsid w:val="006D6A33"/>
    <w:rsid w:val="006D704B"/>
    <w:rsid w:val="006D7619"/>
    <w:rsid w:val="006E0AC0"/>
    <w:rsid w:val="006E1507"/>
    <w:rsid w:val="006E16AD"/>
    <w:rsid w:val="006E3DC5"/>
    <w:rsid w:val="006E48C4"/>
    <w:rsid w:val="006E4DAE"/>
    <w:rsid w:val="006E4F27"/>
    <w:rsid w:val="006E4F62"/>
    <w:rsid w:val="006E7290"/>
    <w:rsid w:val="006F060F"/>
    <w:rsid w:val="006F335C"/>
    <w:rsid w:val="006F38B9"/>
    <w:rsid w:val="00700C4F"/>
    <w:rsid w:val="00701036"/>
    <w:rsid w:val="0070176C"/>
    <w:rsid w:val="00701956"/>
    <w:rsid w:val="00701EE2"/>
    <w:rsid w:val="00702BCF"/>
    <w:rsid w:val="00702DAA"/>
    <w:rsid w:val="00703C05"/>
    <w:rsid w:val="00704049"/>
    <w:rsid w:val="007051ED"/>
    <w:rsid w:val="007067FD"/>
    <w:rsid w:val="00707A68"/>
    <w:rsid w:val="00711045"/>
    <w:rsid w:val="00711870"/>
    <w:rsid w:val="0071213D"/>
    <w:rsid w:val="0071273B"/>
    <w:rsid w:val="007146B2"/>
    <w:rsid w:val="00714B9D"/>
    <w:rsid w:val="00715DED"/>
    <w:rsid w:val="00717014"/>
    <w:rsid w:val="007174F5"/>
    <w:rsid w:val="00717FCD"/>
    <w:rsid w:val="00721768"/>
    <w:rsid w:val="0072181D"/>
    <w:rsid w:val="0072559A"/>
    <w:rsid w:val="00726495"/>
    <w:rsid w:val="00726D82"/>
    <w:rsid w:val="00726FF2"/>
    <w:rsid w:val="00727BB9"/>
    <w:rsid w:val="007306F7"/>
    <w:rsid w:val="007307F9"/>
    <w:rsid w:val="00740DB5"/>
    <w:rsid w:val="0074469C"/>
    <w:rsid w:val="007459C9"/>
    <w:rsid w:val="00750A88"/>
    <w:rsid w:val="00751363"/>
    <w:rsid w:val="00751CEE"/>
    <w:rsid w:val="00753A45"/>
    <w:rsid w:val="00753E0A"/>
    <w:rsid w:val="00755495"/>
    <w:rsid w:val="00755A36"/>
    <w:rsid w:val="00756AEE"/>
    <w:rsid w:val="00756C8F"/>
    <w:rsid w:val="007600D1"/>
    <w:rsid w:val="0076140E"/>
    <w:rsid w:val="00761784"/>
    <w:rsid w:val="00761B12"/>
    <w:rsid w:val="00762BF3"/>
    <w:rsid w:val="00764180"/>
    <w:rsid w:val="00764777"/>
    <w:rsid w:val="00767F9F"/>
    <w:rsid w:val="0077140F"/>
    <w:rsid w:val="00774165"/>
    <w:rsid w:val="0077458A"/>
    <w:rsid w:val="00775BFA"/>
    <w:rsid w:val="00777313"/>
    <w:rsid w:val="0077762C"/>
    <w:rsid w:val="0078010F"/>
    <w:rsid w:val="00781398"/>
    <w:rsid w:val="00781982"/>
    <w:rsid w:val="00783926"/>
    <w:rsid w:val="00784BCE"/>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167E"/>
    <w:rsid w:val="007A1BB2"/>
    <w:rsid w:val="007A586E"/>
    <w:rsid w:val="007A6314"/>
    <w:rsid w:val="007B179C"/>
    <w:rsid w:val="007B198F"/>
    <w:rsid w:val="007B25DE"/>
    <w:rsid w:val="007B45FE"/>
    <w:rsid w:val="007B4B2D"/>
    <w:rsid w:val="007B4E15"/>
    <w:rsid w:val="007B57FE"/>
    <w:rsid w:val="007B657D"/>
    <w:rsid w:val="007B79A8"/>
    <w:rsid w:val="007C09CA"/>
    <w:rsid w:val="007C0ACF"/>
    <w:rsid w:val="007C0D9A"/>
    <w:rsid w:val="007C1225"/>
    <w:rsid w:val="007C2987"/>
    <w:rsid w:val="007C47F9"/>
    <w:rsid w:val="007C50F0"/>
    <w:rsid w:val="007C56DF"/>
    <w:rsid w:val="007C5F2D"/>
    <w:rsid w:val="007C6EFB"/>
    <w:rsid w:val="007C7C56"/>
    <w:rsid w:val="007D078A"/>
    <w:rsid w:val="007D38FE"/>
    <w:rsid w:val="007D4712"/>
    <w:rsid w:val="007D578D"/>
    <w:rsid w:val="007D69F4"/>
    <w:rsid w:val="007E10BB"/>
    <w:rsid w:val="007E2AAF"/>
    <w:rsid w:val="007E3840"/>
    <w:rsid w:val="007E3C3E"/>
    <w:rsid w:val="007E41D5"/>
    <w:rsid w:val="007F00C9"/>
    <w:rsid w:val="007F0E36"/>
    <w:rsid w:val="007F1B18"/>
    <w:rsid w:val="007F1F04"/>
    <w:rsid w:val="007F297E"/>
    <w:rsid w:val="007F38C7"/>
    <w:rsid w:val="007F392C"/>
    <w:rsid w:val="007F4322"/>
    <w:rsid w:val="007F49FE"/>
    <w:rsid w:val="007F6649"/>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3873"/>
    <w:rsid w:val="0082395B"/>
    <w:rsid w:val="00825263"/>
    <w:rsid w:val="0082623A"/>
    <w:rsid w:val="00826EA5"/>
    <w:rsid w:val="00831254"/>
    <w:rsid w:val="00831FD0"/>
    <w:rsid w:val="00832BF9"/>
    <w:rsid w:val="00832EB2"/>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54B5"/>
    <w:rsid w:val="008761E1"/>
    <w:rsid w:val="00876BA4"/>
    <w:rsid w:val="00876C75"/>
    <w:rsid w:val="00876EFA"/>
    <w:rsid w:val="00877D4A"/>
    <w:rsid w:val="00877E1A"/>
    <w:rsid w:val="008802AE"/>
    <w:rsid w:val="00880E70"/>
    <w:rsid w:val="0088341D"/>
    <w:rsid w:val="00883DE1"/>
    <w:rsid w:val="00885B5A"/>
    <w:rsid w:val="00886E34"/>
    <w:rsid w:val="008900B9"/>
    <w:rsid w:val="008906E7"/>
    <w:rsid w:val="008942A2"/>
    <w:rsid w:val="008960C4"/>
    <w:rsid w:val="00897E9D"/>
    <w:rsid w:val="008A0F04"/>
    <w:rsid w:val="008A2284"/>
    <w:rsid w:val="008A2C49"/>
    <w:rsid w:val="008A2F69"/>
    <w:rsid w:val="008A3A67"/>
    <w:rsid w:val="008A7158"/>
    <w:rsid w:val="008A7608"/>
    <w:rsid w:val="008B0243"/>
    <w:rsid w:val="008B0497"/>
    <w:rsid w:val="008B2D40"/>
    <w:rsid w:val="008B30C2"/>
    <w:rsid w:val="008B5A7E"/>
    <w:rsid w:val="008B68EE"/>
    <w:rsid w:val="008B6E7F"/>
    <w:rsid w:val="008B6EE7"/>
    <w:rsid w:val="008B734D"/>
    <w:rsid w:val="008B7A0C"/>
    <w:rsid w:val="008C0B72"/>
    <w:rsid w:val="008C3BED"/>
    <w:rsid w:val="008C3BEF"/>
    <w:rsid w:val="008C5A4E"/>
    <w:rsid w:val="008C750B"/>
    <w:rsid w:val="008D0037"/>
    <w:rsid w:val="008D0AB7"/>
    <w:rsid w:val="008D3739"/>
    <w:rsid w:val="008D746D"/>
    <w:rsid w:val="008D76E3"/>
    <w:rsid w:val="008E038E"/>
    <w:rsid w:val="008E56EF"/>
    <w:rsid w:val="008E57FD"/>
    <w:rsid w:val="008E5F35"/>
    <w:rsid w:val="008E744E"/>
    <w:rsid w:val="008E75B2"/>
    <w:rsid w:val="008E798C"/>
    <w:rsid w:val="008E7EAC"/>
    <w:rsid w:val="008E7EB6"/>
    <w:rsid w:val="008F02C4"/>
    <w:rsid w:val="008F19D5"/>
    <w:rsid w:val="008F26D6"/>
    <w:rsid w:val="008F26E0"/>
    <w:rsid w:val="008F4E57"/>
    <w:rsid w:val="008F5750"/>
    <w:rsid w:val="008F6A6B"/>
    <w:rsid w:val="008F7DFC"/>
    <w:rsid w:val="009033D9"/>
    <w:rsid w:val="00904DA5"/>
    <w:rsid w:val="00905381"/>
    <w:rsid w:val="0090586F"/>
    <w:rsid w:val="00905A4A"/>
    <w:rsid w:val="00905A55"/>
    <w:rsid w:val="00905B55"/>
    <w:rsid w:val="00905B5F"/>
    <w:rsid w:val="00905F11"/>
    <w:rsid w:val="00906020"/>
    <w:rsid w:val="00906733"/>
    <w:rsid w:val="00911A89"/>
    <w:rsid w:val="00911C9B"/>
    <w:rsid w:val="009126F2"/>
    <w:rsid w:val="00913CCD"/>
    <w:rsid w:val="0091746A"/>
    <w:rsid w:val="009177A1"/>
    <w:rsid w:val="00921162"/>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5798"/>
    <w:rsid w:val="00976B2E"/>
    <w:rsid w:val="00980A83"/>
    <w:rsid w:val="00981FC7"/>
    <w:rsid w:val="0098436B"/>
    <w:rsid w:val="00986778"/>
    <w:rsid w:val="009873ED"/>
    <w:rsid w:val="00990C59"/>
    <w:rsid w:val="00990F65"/>
    <w:rsid w:val="00991066"/>
    <w:rsid w:val="00992154"/>
    <w:rsid w:val="00995880"/>
    <w:rsid w:val="00995F44"/>
    <w:rsid w:val="009970A0"/>
    <w:rsid w:val="009A0202"/>
    <w:rsid w:val="009A0A76"/>
    <w:rsid w:val="009A1585"/>
    <w:rsid w:val="009A19B9"/>
    <w:rsid w:val="009A547B"/>
    <w:rsid w:val="009A6809"/>
    <w:rsid w:val="009A6DED"/>
    <w:rsid w:val="009A6F03"/>
    <w:rsid w:val="009A7EEC"/>
    <w:rsid w:val="009B0A99"/>
    <w:rsid w:val="009B0B74"/>
    <w:rsid w:val="009B0F6A"/>
    <w:rsid w:val="009B0FAC"/>
    <w:rsid w:val="009B301B"/>
    <w:rsid w:val="009B7621"/>
    <w:rsid w:val="009C2CC2"/>
    <w:rsid w:val="009C2DF8"/>
    <w:rsid w:val="009C3498"/>
    <w:rsid w:val="009C386B"/>
    <w:rsid w:val="009C3DE9"/>
    <w:rsid w:val="009C4A59"/>
    <w:rsid w:val="009C4DE0"/>
    <w:rsid w:val="009C70CB"/>
    <w:rsid w:val="009D180A"/>
    <w:rsid w:val="009D423C"/>
    <w:rsid w:val="009D46A7"/>
    <w:rsid w:val="009D6963"/>
    <w:rsid w:val="009D7977"/>
    <w:rsid w:val="009E069E"/>
    <w:rsid w:val="009E1537"/>
    <w:rsid w:val="009E2690"/>
    <w:rsid w:val="009E27C3"/>
    <w:rsid w:val="009E2A6E"/>
    <w:rsid w:val="009E2DFA"/>
    <w:rsid w:val="009E3337"/>
    <w:rsid w:val="009E341C"/>
    <w:rsid w:val="009E51B0"/>
    <w:rsid w:val="009E6831"/>
    <w:rsid w:val="009E6C7E"/>
    <w:rsid w:val="009F3582"/>
    <w:rsid w:val="009F6B43"/>
    <w:rsid w:val="00A022C7"/>
    <w:rsid w:val="00A02307"/>
    <w:rsid w:val="00A02A62"/>
    <w:rsid w:val="00A02ADB"/>
    <w:rsid w:val="00A0402A"/>
    <w:rsid w:val="00A05088"/>
    <w:rsid w:val="00A05D14"/>
    <w:rsid w:val="00A05D41"/>
    <w:rsid w:val="00A07F75"/>
    <w:rsid w:val="00A103AC"/>
    <w:rsid w:val="00A126A2"/>
    <w:rsid w:val="00A128E9"/>
    <w:rsid w:val="00A1388D"/>
    <w:rsid w:val="00A1433D"/>
    <w:rsid w:val="00A14904"/>
    <w:rsid w:val="00A16B24"/>
    <w:rsid w:val="00A16ECD"/>
    <w:rsid w:val="00A204DA"/>
    <w:rsid w:val="00A21CCF"/>
    <w:rsid w:val="00A23BE6"/>
    <w:rsid w:val="00A2546F"/>
    <w:rsid w:val="00A26852"/>
    <w:rsid w:val="00A26CB3"/>
    <w:rsid w:val="00A273F5"/>
    <w:rsid w:val="00A31CCF"/>
    <w:rsid w:val="00A32169"/>
    <w:rsid w:val="00A32BFB"/>
    <w:rsid w:val="00A3449C"/>
    <w:rsid w:val="00A34CD4"/>
    <w:rsid w:val="00A40987"/>
    <w:rsid w:val="00A41EF6"/>
    <w:rsid w:val="00A41FFA"/>
    <w:rsid w:val="00A431FF"/>
    <w:rsid w:val="00A43D41"/>
    <w:rsid w:val="00A452A0"/>
    <w:rsid w:val="00A45BE6"/>
    <w:rsid w:val="00A46BC9"/>
    <w:rsid w:val="00A46CC3"/>
    <w:rsid w:val="00A46D3B"/>
    <w:rsid w:val="00A46E42"/>
    <w:rsid w:val="00A46F24"/>
    <w:rsid w:val="00A51168"/>
    <w:rsid w:val="00A51865"/>
    <w:rsid w:val="00A52343"/>
    <w:rsid w:val="00A532F7"/>
    <w:rsid w:val="00A53E90"/>
    <w:rsid w:val="00A601A3"/>
    <w:rsid w:val="00A60ADA"/>
    <w:rsid w:val="00A61D8A"/>
    <w:rsid w:val="00A623A6"/>
    <w:rsid w:val="00A62C44"/>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15EB"/>
    <w:rsid w:val="00A81C97"/>
    <w:rsid w:val="00A829D2"/>
    <w:rsid w:val="00A8351F"/>
    <w:rsid w:val="00A83C7C"/>
    <w:rsid w:val="00A84339"/>
    <w:rsid w:val="00A90612"/>
    <w:rsid w:val="00A91144"/>
    <w:rsid w:val="00A920E3"/>
    <w:rsid w:val="00A93BF0"/>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113"/>
    <w:rsid w:val="00AC113C"/>
    <w:rsid w:val="00AC1BC3"/>
    <w:rsid w:val="00AC2984"/>
    <w:rsid w:val="00AC434C"/>
    <w:rsid w:val="00AC69BF"/>
    <w:rsid w:val="00AD12DB"/>
    <w:rsid w:val="00AD1359"/>
    <w:rsid w:val="00AD18D3"/>
    <w:rsid w:val="00AD30C1"/>
    <w:rsid w:val="00AD3BDF"/>
    <w:rsid w:val="00AD62A7"/>
    <w:rsid w:val="00AD698D"/>
    <w:rsid w:val="00AE1188"/>
    <w:rsid w:val="00AE2413"/>
    <w:rsid w:val="00AE4AF3"/>
    <w:rsid w:val="00AE4FA7"/>
    <w:rsid w:val="00AE551D"/>
    <w:rsid w:val="00AE5821"/>
    <w:rsid w:val="00AE61DD"/>
    <w:rsid w:val="00AF0170"/>
    <w:rsid w:val="00AF224D"/>
    <w:rsid w:val="00AF3CE9"/>
    <w:rsid w:val="00AF410D"/>
    <w:rsid w:val="00AF4BF1"/>
    <w:rsid w:val="00AF4DBE"/>
    <w:rsid w:val="00AF5FEE"/>
    <w:rsid w:val="00AF6282"/>
    <w:rsid w:val="00AF65D8"/>
    <w:rsid w:val="00AF6893"/>
    <w:rsid w:val="00AF74CE"/>
    <w:rsid w:val="00B00535"/>
    <w:rsid w:val="00B00607"/>
    <w:rsid w:val="00B00807"/>
    <w:rsid w:val="00B0122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2024F"/>
    <w:rsid w:val="00B21602"/>
    <w:rsid w:val="00B23AFE"/>
    <w:rsid w:val="00B246FD"/>
    <w:rsid w:val="00B256E9"/>
    <w:rsid w:val="00B26438"/>
    <w:rsid w:val="00B2773D"/>
    <w:rsid w:val="00B30A61"/>
    <w:rsid w:val="00B318C4"/>
    <w:rsid w:val="00B33375"/>
    <w:rsid w:val="00B34FD3"/>
    <w:rsid w:val="00B37C8B"/>
    <w:rsid w:val="00B40509"/>
    <w:rsid w:val="00B40B0B"/>
    <w:rsid w:val="00B45B6D"/>
    <w:rsid w:val="00B46E09"/>
    <w:rsid w:val="00B47005"/>
    <w:rsid w:val="00B502DC"/>
    <w:rsid w:val="00B5381D"/>
    <w:rsid w:val="00B541F2"/>
    <w:rsid w:val="00B5458F"/>
    <w:rsid w:val="00B54D17"/>
    <w:rsid w:val="00B5518A"/>
    <w:rsid w:val="00B5706D"/>
    <w:rsid w:val="00B60731"/>
    <w:rsid w:val="00B608F9"/>
    <w:rsid w:val="00B60A22"/>
    <w:rsid w:val="00B60E55"/>
    <w:rsid w:val="00B61E6A"/>
    <w:rsid w:val="00B635D2"/>
    <w:rsid w:val="00B63BE7"/>
    <w:rsid w:val="00B70A9F"/>
    <w:rsid w:val="00B77F05"/>
    <w:rsid w:val="00B8033A"/>
    <w:rsid w:val="00B8073D"/>
    <w:rsid w:val="00B81134"/>
    <w:rsid w:val="00B817D8"/>
    <w:rsid w:val="00B8431B"/>
    <w:rsid w:val="00B8580E"/>
    <w:rsid w:val="00B9059A"/>
    <w:rsid w:val="00B91A58"/>
    <w:rsid w:val="00B9362A"/>
    <w:rsid w:val="00B9418B"/>
    <w:rsid w:val="00B95608"/>
    <w:rsid w:val="00B957A7"/>
    <w:rsid w:val="00B95E84"/>
    <w:rsid w:val="00B960F6"/>
    <w:rsid w:val="00BA022F"/>
    <w:rsid w:val="00BA12D7"/>
    <w:rsid w:val="00BA235B"/>
    <w:rsid w:val="00BA29D2"/>
    <w:rsid w:val="00BA3841"/>
    <w:rsid w:val="00BA4055"/>
    <w:rsid w:val="00BA5E99"/>
    <w:rsid w:val="00BA7BC0"/>
    <w:rsid w:val="00BA7E2C"/>
    <w:rsid w:val="00BB04D5"/>
    <w:rsid w:val="00BB22FE"/>
    <w:rsid w:val="00BB3981"/>
    <w:rsid w:val="00BB5386"/>
    <w:rsid w:val="00BB6D2C"/>
    <w:rsid w:val="00BB74E5"/>
    <w:rsid w:val="00BC0DAC"/>
    <w:rsid w:val="00BC10E2"/>
    <w:rsid w:val="00BC19A3"/>
    <w:rsid w:val="00BC2570"/>
    <w:rsid w:val="00BC2BA1"/>
    <w:rsid w:val="00BC527D"/>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1434"/>
    <w:rsid w:val="00BF16D2"/>
    <w:rsid w:val="00BF18E6"/>
    <w:rsid w:val="00BF2108"/>
    <w:rsid w:val="00BF3356"/>
    <w:rsid w:val="00BF550A"/>
    <w:rsid w:val="00BF6B7F"/>
    <w:rsid w:val="00BF78DC"/>
    <w:rsid w:val="00C00F21"/>
    <w:rsid w:val="00C0122C"/>
    <w:rsid w:val="00C0148B"/>
    <w:rsid w:val="00C0163F"/>
    <w:rsid w:val="00C0171A"/>
    <w:rsid w:val="00C04FCC"/>
    <w:rsid w:val="00C05525"/>
    <w:rsid w:val="00C05A39"/>
    <w:rsid w:val="00C07148"/>
    <w:rsid w:val="00C07D8E"/>
    <w:rsid w:val="00C101C4"/>
    <w:rsid w:val="00C1076B"/>
    <w:rsid w:val="00C1109F"/>
    <w:rsid w:val="00C1148F"/>
    <w:rsid w:val="00C115D5"/>
    <w:rsid w:val="00C12A97"/>
    <w:rsid w:val="00C1516F"/>
    <w:rsid w:val="00C16E74"/>
    <w:rsid w:val="00C2077E"/>
    <w:rsid w:val="00C239F8"/>
    <w:rsid w:val="00C2464A"/>
    <w:rsid w:val="00C248D8"/>
    <w:rsid w:val="00C2515C"/>
    <w:rsid w:val="00C25273"/>
    <w:rsid w:val="00C27FAF"/>
    <w:rsid w:val="00C30353"/>
    <w:rsid w:val="00C310EA"/>
    <w:rsid w:val="00C334C7"/>
    <w:rsid w:val="00C34276"/>
    <w:rsid w:val="00C34901"/>
    <w:rsid w:val="00C3498F"/>
    <w:rsid w:val="00C375D0"/>
    <w:rsid w:val="00C407B6"/>
    <w:rsid w:val="00C410FD"/>
    <w:rsid w:val="00C41389"/>
    <w:rsid w:val="00C42DE5"/>
    <w:rsid w:val="00C448F0"/>
    <w:rsid w:val="00C4515B"/>
    <w:rsid w:val="00C45944"/>
    <w:rsid w:val="00C47EAB"/>
    <w:rsid w:val="00C52C6E"/>
    <w:rsid w:val="00C530F3"/>
    <w:rsid w:val="00C53548"/>
    <w:rsid w:val="00C54322"/>
    <w:rsid w:val="00C55C6B"/>
    <w:rsid w:val="00C57A85"/>
    <w:rsid w:val="00C63C06"/>
    <w:rsid w:val="00C64929"/>
    <w:rsid w:val="00C649E4"/>
    <w:rsid w:val="00C65747"/>
    <w:rsid w:val="00C659E3"/>
    <w:rsid w:val="00C66B30"/>
    <w:rsid w:val="00C67493"/>
    <w:rsid w:val="00C70EC7"/>
    <w:rsid w:val="00C715B3"/>
    <w:rsid w:val="00C737FF"/>
    <w:rsid w:val="00C7404B"/>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6879"/>
    <w:rsid w:val="00C96D87"/>
    <w:rsid w:val="00CA3328"/>
    <w:rsid w:val="00CA35E2"/>
    <w:rsid w:val="00CA5D8D"/>
    <w:rsid w:val="00CA79B5"/>
    <w:rsid w:val="00CB28B5"/>
    <w:rsid w:val="00CB3183"/>
    <w:rsid w:val="00CB3C7D"/>
    <w:rsid w:val="00CB4942"/>
    <w:rsid w:val="00CB4DF0"/>
    <w:rsid w:val="00CB54F0"/>
    <w:rsid w:val="00CB65B5"/>
    <w:rsid w:val="00CB6974"/>
    <w:rsid w:val="00CB75EC"/>
    <w:rsid w:val="00CC196F"/>
    <w:rsid w:val="00CC45E6"/>
    <w:rsid w:val="00CC4981"/>
    <w:rsid w:val="00CC4D17"/>
    <w:rsid w:val="00CC5C4F"/>
    <w:rsid w:val="00CC6307"/>
    <w:rsid w:val="00CC7AE5"/>
    <w:rsid w:val="00CD22B1"/>
    <w:rsid w:val="00CD2366"/>
    <w:rsid w:val="00CD3051"/>
    <w:rsid w:val="00CD5577"/>
    <w:rsid w:val="00CD593E"/>
    <w:rsid w:val="00CD5E6C"/>
    <w:rsid w:val="00CE030C"/>
    <w:rsid w:val="00CE13F4"/>
    <w:rsid w:val="00CE23AC"/>
    <w:rsid w:val="00CE3D8A"/>
    <w:rsid w:val="00CE55CB"/>
    <w:rsid w:val="00CE686F"/>
    <w:rsid w:val="00CE6B68"/>
    <w:rsid w:val="00CF0E19"/>
    <w:rsid w:val="00CF0EDD"/>
    <w:rsid w:val="00CF2363"/>
    <w:rsid w:val="00CF448F"/>
    <w:rsid w:val="00CF4782"/>
    <w:rsid w:val="00CF6B87"/>
    <w:rsid w:val="00CF7117"/>
    <w:rsid w:val="00D009B7"/>
    <w:rsid w:val="00D01E91"/>
    <w:rsid w:val="00D023FF"/>
    <w:rsid w:val="00D029E2"/>
    <w:rsid w:val="00D037C0"/>
    <w:rsid w:val="00D053F3"/>
    <w:rsid w:val="00D06453"/>
    <w:rsid w:val="00D06C54"/>
    <w:rsid w:val="00D10AE3"/>
    <w:rsid w:val="00D11B35"/>
    <w:rsid w:val="00D128FF"/>
    <w:rsid w:val="00D13707"/>
    <w:rsid w:val="00D17151"/>
    <w:rsid w:val="00D17167"/>
    <w:rsid w:val="00D2007E"/>
    <w:rsid w:val="00D20250"/>
    <w:rsid w:val="00D20511"/>
    <w:rsid w:val="00D20D82"/>
    <w:rsid w:val="00D21173"/>
    <w:rsid w:val="00D218BD"/>
    <w:rsid w:val="00D229E6"/>
    <w:rsid w:val="00D22A1E"/>
    <w:rsid w:val="00D2352E"/>
    <w:rsid w:val="00D254CC"/>
    <w:rsid w:val="00D26327"/>
    <w:rsid w:val="00D26431"/>
    <w:rsid w:val="00D26C0B"/>
    <w:rsid w:val="00D26CAD"/>
    <w:rsid w:val="00D2754D"/>
    <w:rsid w:val="00D27576"/>
    <w:rsid w:val="00D30F67"/>
    <w:rsid w:val="00D31311"/>
    <w:rsid w:val="00D31AA5"/>
    <w:rsid w:val="00D321E4"/>
    <w:rsid w:val="00D347E3"/>
    <w:rsid w:val="00D3596C"/>
    <w:rsid w:val="00D36516"/>
    <w:rsid w:val="00D366F5"/>
    <w:rsid w:val="00D45626"/>
    <w:rsid w:val="00D4660B"/>
    <w:rsid w:val="00D515A1"/>
    <w:rsid w:val="00D51B11"/>
    <w:rsid w:val="00D535E1"/>
    <w:rsid w:val="00D54930"/>
    <w:rsid w:val="00D55B14"/>
    <w:rsid w:val="00D574CC"/>
    <w:rsid w:val="00D607A3"/>
    <w:rsid w:val="00D641E6"/>
    <w:rsid w:val="00D66DEA"/>
    <w:rsid w:val="00D67378"/>
    <w:rsid w:val="00D67788"/>
    <w:rsid w:val="00D679E9"/>
    <w:rsid w:val="00D70A94"/>
    <w:rsid w:val="00D71911"/>
    <w:rsid w:val="00D71AC8"/>
    <w:rsid w:val="00D72E7C"/>
    <w:rsid w:val="00D734C9"/>
    <w:rsid w:val="00D74C40"/>
    <w:rsid w:val="00D75119"/>
    <w:rsid w:val="00D75905"/>
    <w:rsid w:val="00D8110C"/>
    <w:rsid w:val="00D814A0"/>
    <w:rsid w:val="00D81C38"/>
    <w:rsid w:val="00D81C55"/>
    <w:rsid w:val="00D82E0C"/>
    <w:rsid w:val="00D82F29"/>
    <w:rsid w:val="00D842C2"/>
    <w:rsid w:val="00D8438C"/>
    <w:rsid w:val="00D8794D"/>
    <w:rsid w:val="00D87DA1"/>
    <w:rsid w:val="00D901BE"/>
    <w:rsid w:val="00D9030D"/>
    <w:rsid w:val="00D90764"/>
    <w:rsid w:val="00D922BA"/>
    <w:rsid w:val="00D92F26"/>
    <w:rsid w:val="00D93774"/>
    <w:rsid w:val="00D94FBC"/>
    <w:rsid w:val="00D95480"/>
    <w:rsid w:val="00D955BC"/>
    <w:rsid w:val="00D96486"/>
    <w:rsid w:val="00D96A51"/>
    <w:rsid w:val="00D96E05"/>
    <w:rsid w:val="00D97397"/>
    <w:rsid w:val="00D9744A"/>
    <w:rsid w:val="00DA0266"/>
    <w:rsid w:val="00DA1773"/>
    <w:rsid w:val="00DA23CF"/>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168E"/>
    <w:rsid w:val="00DC5AF3"/>
    <w:rsid w:val="00DC6567"/>
    <w:rsid w:val="00DC70A6"/>
    <w:rsid w:val="00DC711F"/>
    <w:rsid w:val="00DD0691"/>
    <w:rsid w:val="00DD0C66"/>
    <w:rsid w:val="00DD1D41"/>
    <w:rsid w:val="00DD1DAB"/>
    <w:rsid w:val="00DD1DBC"/>
    <w:rsid w:val="00DD2A9E"/>
    <w:rsid w:val="00DD3440"/>
    <w:rsid w:val="00DD58FC"/>
    <w:rsid w:val="00DD5FF5"/>
    <w:rsid w:val="00DD655F"/>
    <w:rsid w:val="00DD7D88"/>
    <w:rsid w:val="00DE050B"/>
    <w:rsid w:val="00DE07F8"/>
    <w:rsid w:val="00DE1067"/>
    <w:rsid w:val="00DE2D08"/>
    <w:rsid w:val="00DE3566"/>
    <w:rsid w:val="00DE42ED"/>
    <w:rsid w:val="00DE5276"/>
    <w:rsid w:val="00DE7266"/>
    <w:rsid w:val="00DE7557"/>
    <w:rsid w:val="00DF1351"/>
    <w:rsid w:val="00DF269D"/>
    <w:rsid w:val="00DF3190"/>
    <w:rsid w:val="00DF355D"/>
    <w:rsid w:val="00DF4F75"/>
    <w:rsid w:val="00DF65A1"/>
    <w:rsid w:val="00E0021D"/>
    <w:rsid w:val="00E009AB"/>
    <w:rsid w:val="00E00EDA"/>
    <w:rsid w:val="00E02BA8"/>
    <w:rsid w:val="00E02E38"/>
    <w:rsid w:val="00E0310B"/>
    <w:rsid w:val="00E03DE8"/>
    <w:rsid w:val="00E04C6E"/>
    <w:rsid w:val="00E07305"/>
    <w:rsid w:val="00E074F1"/>
    <w:rsid w:val="00E078A1"/>
    <w:rsid w:val="00E11BB6"/>
    <w:rsid w:val="00E11D4A"/>
    <w:rsid w:val="00E1258A"/>
    <w:rsid w:val="00E12C24"/>
    <w:rsid w:val="00E13A4C"/>
    <w:rsid w:val="00E14348"/>
    <w:rsid w:val="00E143B7"/>
    <w:rsid w:val="00E15D84"/>
    <w:rsid w:val="00E1642C"/>
    <w:rsid w:val="00E1671C"/>
    <w:rsid w:val="00E202F0"/>
    <w:rsid w:val="00E209AB"/>
    <w:rsid w:val="00E22BE0"/>
    <w:rsid w:val="00E23427"/>
    <w:rsid w:val="00E26F08"/>
    <w:rsid w:val="00E2702F"/>
    <w:rsid w:val="00E27A9A"/>
    <w:rsid w:val="00E3234D"/>
    <w:rsid w:val="00E32B7B"/>
    <w:rsid w:val="00E35AD5"/>
    <w:rsid w:val="00E36CB7"/>
    <w:rsid w:val="00E378F0"/>
    <w:rsid w:val="00E4167A"/>
    <w:rsid w:val="00E42BC3"/>
    <w:rsid w:val="00E42DDB"/>
    <w:rsid w:val="00E43557"/>
    <w:rsid w:val="00E43A3D"/>
    <w:rsid w:val="00E4525E"/>
    <w:rsid w:val="00E46EB6"/>
    <w:rsid w:val="00E475C3"/>
    <w:rsid w:val="00E47F7B"/>
    <w:rsid w:val="00E50870"/>
    <w:rsid w:val="00E53F8B"/>
    <w:rsid w:val="00E54DD9"/>
    <w:rsid w:val="00E5520A"/>
    <w:rsid w:val="00E567B6"/>
    <w:rsid w:val="00E5766E"/>
    <w:rsid w:val="00E62DF2"/>
    <w:rsid w:val="00E640ED"/>
    <w:rsid w:val="00E64607"/>
    <w:rsid w:val="00E66EC0"/>
    <w:rsid w:val="00E66FA9"/>
    <w:rsid w:val="00E67723"/>
    <w:rsid w:val="00E67DB4"/>
    <w:rsid w:val="00E67E73"/>
    <w:rsid w:val="00E70A2A"/>
    <w:rsid w:val="00E713E5"/>
    <w:rsid w:val="00E71FEE"/>
    <w:rsid w:val="00E72FB4"/>
    <w:rsid w:val="00E74CB3"/>
    <w:rsid w:val="00E75583"/>
    <w:rsid w:val="00E76593"/>
    <w:rsid w:val="00E76F08"/>
    <w:rsid w:val="00E81C36"/>
    <w:rsid w:val="00E81E18"/>
    <w:rsid w:val="00E823ED"/>
    <w:rsid w:val="00E83722"/>
    <w:rsid w:val="00E84915"/>
    <w:rsid w:val="00E86294"/>
    <w:rsid w:val="00E8658F"/>
    <w:rsid w:val="00E87327"/>
    <w:rsid w:val="00E93AB2"/>
    <w:rsid w:val="00E950A3"/>
    <w:rsid w:val="00E9577E"/>
    <w:rsid w:val="00E96FDC"/>
    <w:rsid w:val="00EA1661"/>
    <w:rsid w:val="00EA181F"/>
    <w:rsid w:val="00EA1C81"/>
    <w:rsid w:val="00EA341D"/>
    <w:rsid w:val="00EA4788"/>
    <w:rsid w:val="00EA4AB3"/>
    <w:rsid w:val="00EA509D"/>
    <w:rsid w:val="00EA603D"/>
    <w:rsid w:val="00EB0041"/>
    <w:rsid w:val="00EB2E7E"/>
    <w:rsid w:val="00EB3D27"/>
    <w:rsid w:val="00EB532C"/>
    <w:rsid w:val="00EB7483"/>
    <w:rsid w:val="00EC026D"/>
    <w:rsid w:val="00EC0893"/>
    <w:rsid w:val="00EC09EA"/>
    <w:rsid w:val="00EC2E40"/>
    <w:rsid w:val="00EC3A3B"/>
    <w:rsid w:val="00EC3C81"/>
    <w:rsid w:val="00EC4856"/>
    <w:rsid w:val="00EC52A5"/>
    <w:rsid w:val="00EC6711"/>
    <w:rsid w:val="00EC72B2"/>
    <w:rsid w:val="00EC7AC2"/>
    <w:rsid w:val="00ED0DDA"/>
    <w:rsid w:val="00ED20EE"/>
    <w:rsid w:val="00ED2AF0"/>
    <w:rsid w:val="00ED2EF7"/>
    <w:rsid w:val="00ED43F9"/>
    <w:rsid w:val="00ED4B2F"/>
    <w:rsid w:val="00EE2E47"/>
    <w:rsid w:val="00EE3ABC"/>
    <w:rsid w:val="00EE41C3"/>
    <w:rsid w:val="00EE43A9"/>
    <w:rsid w:val="00EE4769"/>
    <w:rsid w:val="00EE6784"/>
    <w:rsid w:val="00EE6A8D"/>
    <w:rsid w:val="00EE6B4B"/>
    <w:rsid w:val="00EE7831"/>
    <w:rsid w:val="00EF1479"/>
    <w:rsid w:val="00EF2956"/>
    <w:rsid w:val="00EF2E77"/>
    <w:rsid w:val="00EF399C"/>
    <w:rsid w:val="00EF39F6"/>
    <w:rsid w:val="00EF3B5D"/>
    <w:rsid w:val="00EF3E7F"/>
    <w:rsid w:val="00EF4248"/>
    <w:rsid w:val="00EF4D27"/>
    <w:rsid w:val="00EF4FB9"/>
    <w:rsid w:val="00EF5F3F"/>
    <w:rsid w:val="00EF7D4C"/>
    <w:rsid w:val="00F01CFD"/>
    <w:rsid w:val="00F0314F"/>
    <w:rsid w:val="00F04821"/>
    <w:rsid w:val="00F04E00"/>
    <w:rsid w:val="00F07F4D"/>
    <w:rsid w:val="00F108F4"/>
    <w:rsid w:val="00F10A4B"/>
    <w:rsid w:val="00F117AA"/>
    <w:rsid w:val="00F17206"/>
    <w:rsid w:val="00F20781"/>
    <w:rsid w:val="00F20825"/>
    <w:rsid w:val="00F20B6C"/>
    <w:rsid w:val="00F21253"/>
    <w:rsid w:val="00F21384"/>
    <w:rsid w:val="00F215BB"/>
    <w:rsid w:val="00F21795"/>
    <w:rsid w:val="00F21B76"/>
    <w:rsid w:val="00F2270C"/>
    <w:rsid w:val="00F264FF"/>
    <w:rsid w:val="00F30993"/>
    <w:rsid w:val="00F313C9"/>
    <w:rsid w:val="00F32526"/>
    <w:rsid w:val="00F33592"/>
    <w:rsid w:val="00F365BD"/>
    <w:rsid w:val="00F412BE"/>
    <w:rsid w:val="00F41552"/>
    <w:rsid w:val="00F41AFB"/>
    <w:rsid w:val="00F42429"/>
    <w:rsid w:val="00F433CA"/>
    <w:rsid w:val="00F43959"/>
    <w:rsid w:val="00F460DC"/>
    <w:rsid w:val="00F50BAD"/>
    <w:rsid w:val="00F539F6"/>
    <w:rsid w:val="00F5412D"/>
    <w:rsid w:val="00F54AA4"/>
    <w:rsid w:val="00F54D70"/>
    <w:rsid w:val="00F57E1C"/>
    <w:rsid w:val="00F60342"/>
    <w:rsid w:val="00F622A4"/>
    <w:rsid w:val="00F63320"/>
    <w:rsid w:val="00F638AD"/>
    <w:rsid w:val="00F63C34"/>
    <w:rsid w:val="00F647BB"/>
    <w:rsid w:val="00F65AB5"/>
    <w:rsid w:val="00F672A7"/>
    <w:rsid w:val="00F67FF0"/>
    <w:rsid w:val="00F704CC"/>
    <w:rsid w:val="00F72DB5"/>
    <w:rsid w:val="00F74B13"/>
    <w:rsid w:val="00F74CAF"/>
    <w:rsid w:val="00F77A9F"/>
    <w:rsid w:val="00F804CE"/>
    <w:rsid w:val="00F8075F"/>
    <w:rsid w:val="00F81197"/>
    <w:rsid w:val="00F8276B"/>
    <w:rsid w:val="00F83B18"/>
    <w:rsid w:val="00F83B47"/>
    <w:rsid w:val="00F84D01"/>
    <w:rsid w:val="00F859CD"/>
    <w:rsid w:val="00F86663"/>
    <w:rsid w:val="00F9019F"/>
    <w:rsid w:val="00F90F0E"/>
    <w:rsid w:val="00F91187"/>
    <w:rsid w:val="00F9195C"/>
    <w:rsid w:val="00F91BCC"/>
    <w:rsid w:val="00F93205"/>
    <w:rsid w:val="00F947F0"/>
    <w:rsid w:val="00F94C40"/>
    <w:rsid w:val="00F953B9"/>
    <w:rsid w:val="00FA02E3"/>
    <w:rsid w:val="00FA076E"/>
    <w:rsid w:val="00FA0C6A"/>
    <w:rsid w:val="00FA12FE"/>
    <w:rsid w:val="00FA4FA6"/>
    <w:rsid w:val="00FA54A7"/>
    <w:rsid w:val="00FA6A7E"/>
    <w:rsid w:val="00FA7163"/>
    <w:rsid w:val="00FA76D9"/>
    <w:rsid w:val="00FB0728"/>
    <w:rsid w:val="00FB2DC6"/>
    <w:rsid w:val="00FB420D"/>
    <w:rsid w:val="00FB4A22"/>
    <w:rsid w:val="00FB50E0"/>
    <w:rsid w:val="00FB5648"/>
    <w:rsid w:val="00FC04A3"/>
    <w:rsid w:val="00FC2436"/>
    <w:rsid w:val="00FC248B"/>
    <w:rsid w:val="00FC2BC4"/>
    <w:rsid w:val="00FC3C6B"/>
    <w:rsid w:val="00FC426F"/>
    <w:rsid w:val="00FC4A99"/>
    <w:rsid w:val="00FC50E9"/>
    <w:rsid w:val="00FC60AF"/>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49B5"/>
    <w:rsid w:val="00FE5107"/>
    <w:rsid w:val="00FE53B9"/>
    <w:rsid w:val="00FF09E1"/>
    <w:rsid w:val="00FF25BB"/>
    <w:rsid w:val="00FF37FC"/>
    <w:rsid w:val="00FF3B62"/>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customXml/itemProps2.xml><?xml version="1.0" encoding="utf-8"?>
<ds:datastoreItem xmlns:ds="http://schemas.openxmlformats.org/officeDocument/2006/customXml" ds:itemID="{956994B4-4E8C-4A18-AD9C-7685A5D4AC5D}"/>
</file>

<file path=customXml/itemProps3.xml><?xml version="1.0" encoding="utf-8"?>
<ds:datastoreItem xmlns:ds="http://schemas.openxmlformats.org/officeDocument/2006/customXml" ds:itemID="{9DCEF7FD-7743-4AA3-984C-85B06D80E946}"/>
</file>

<file path=customXml/itemProps4.xml><?xml version="1.0" encoding="utf-8"?>
<ds:datastoreItem xmlns:ds="http://schemas.openxmlformats.org/officeDocument/2006/customXml" ds:itemID="{EBBC5CB0-E795-409A-806A-50A929FB373D}"/>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11231</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Liz Walker</cp:lastModifiedBy>
  <cp:revision>2</cp:revision>
  <cp:lastPrinted>2025-03-13T13:03:00Z</cp:lastPrinted>
  <dcterms:created xsi:type="dcterms:W3CDTF">2025-03-17T15:28:00Z</dcterms:created>
  <dcterms:modified xsi:type="dcterms:W3CDTF">2025-03-17T15:28:00Z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